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4"/>
          <w:szCs w:val="24"/>
        </w:rPr>
        <w:jc w:val="both"/>
        <w:spacing w:before="72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LINEAMIENTOS PARA LA VERIFICACIÓN DEL PORCENTAJE DE APOYO DE</w:t>
      </w:r>
      <w:r>
        <w:rPr>
          <w:rFonts w:ascii="Arial" w:cs="Arial" w:eastAsia="Arial" w:hAnsi="Arial"/>
          <w:b/>
          <w:sz w:val="24"/>
          <w:szCs w:val="24"/>
        </w:rPr>
        <w:t> LA    CIUDADANÍA    QUE    SE    REQUIERE    PARA    EL    REGISTRO    DE</w:t>
      </w:r>
      <w:r>
        <w:rPr>
          <w:rFonts w:ascii="Arial" w:cs="Arial" w:eastAsia="Arial" w:hAnsi="Arial"/>
          <w:b/>
          <w:sz w:val="24"/>
          <w:szCs w:val="24"/>
        </w:rPr>
        <w:t> CANDIDATURAS INDEPENDIENTES A DIPUTACIONES POR EL PRINCIPIO DE</w:t>
      </w:r>
      <w:r>
        <w:rPr>
          <w:rFonts w:ascii="Arial" w:cs="Arial" w:eastAsia="Arial" w:hAnsi="Arial"/>
          <w:b/>
          <w:sz w:val="24"/>
          <w:szCs w:val="24"/>
        </w:rPr>
        <w:t> MAYORÍA RELATIVA Y CONCEJALÍAS A LOS AYUNTAMIENTOS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420" w:lineRule="atLeast"/>
        <w:ind w:firstLine="3" w:left="2612" w:right="2636"/>
      </w:pPr>
      <w:r>
        <w:rPr>
          <w:rFonts w:ascii="Arial" w:cs="Arial" w:eastAsia="Arial" w:hAnsi="Arial"/>
          <w:b/>
          <w:sz w:val="24"/>
          <w:szCs w:val="24"/>
        </w:rPr>
        <w:t>TÍTULO l</w:t>
      </w:r>
      <w:r>
        <w:rPr>
          <w:rFonts w:ascii="Arial" w:cs="Arial" w:eastAsia="Arial" w:hAnsi="Arial"/>
          <w:b/>
          <w:sz w:val="24"/>
          <w:szCs w:val="24"/>
        </w:rPr>
        <w:t> DISPOSICIONES PRELIMINARES</w:t>
      </w:r>
      <w:r>
        <w:rPr>
          <w:rFonts w:ascii="Arial" w:cs="Arial" w:eastAsia="Arial" w:hAnsi="Arial"/>
          <w:b/>
          <w:sz w:val="24"/>
          <w:szCs w:val="24"/>
        </w:rPr>
        <w:t> Capítulo único.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043" w:right="3061"/>
      </w:pPr>
      <w:r>
        <w:rPr>
          <w:rFonts w:ascii="Arial" w:cs="Arial" w:eastAsia="Arial" w:hAnsi="Arial"/>
          <w:b/>
          <w:sz w:val="24"/>
          <w:szCs w:val="24"/>
        </w:rPr>
        <w:t>Disposiciones generales.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50"/>
      </w:pPr>
      <w:r>
        <w:rPr>
          <w:rFonts w:ascii="Arial" w:cs="Arial" w:eastAsia="Arial" w:hAnsi="Arial"/>
          <w:b/>
          <w:sz w:val="24"/>
          <w:szCs w:val="24"/>
        </w:rPr>
        <w:t>Artículo 1.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947"/>
      </w:pPr>
      <w:r>
        <w:rPr>
          <w:rFonts w:ascii="Arial" w:cs="Arial" w:eastAsia="Arial" w:hAnsi="Arial"/>
          <w:sz w:val="24"/>
          <w:szCs w:val="24"/>
        </w:rPr>
        <w:t>Para los efectos de los presentes lineamientos, se entenderá por: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b/>
          <w:sz w:val="24"/>
          <w:szCs w:val="24"/>
        </w:rPr>
        <w:t>Actos tendentes a recabar el apoyo de la ciudadanía</w:t>
      </w:r>
      <w:r>
        <w:rPr>
          <w:rFonts w:ascii="Arial" w:cs="Arial" w:eastAsia="Arial" w:hAnsi="Arial"/>
          <w:sz w:val="24"/>
          <w:szCs w:val="24"/>
        </w:rPr>
        <w:t>: Conjunto de reuniones</w:t>
      </w:r>
      <w:r>
        <w:rPr>
          <w:rFonts w:ascii="Arial" w:cs="Arial" w:eastAsia="Arial" w:hAnsi="Arial"/>
          <w:sz w:val="24"/>
          <w:szCs w:val="24"/>
        </w:rPr>
        <w:t> públicas, asambleas, marchas y todas aquellas actividades dirigidas a la ciudadanía</w:t>
      </w:r>
      <w:r>
        <w:rPr>
          <w:rFonts w:ascii="Arial" w:cs="Arial" w:eastAsia="Arial" w:hAnsi="Arial"/>
          <w:sz w:val="24"/>
          <w:szCs w:val="24"/>
        </w:rPr>
        <w:t> en general, que realizan las personas que aspiran a una candidatura independiente</w:t>
      </w:r>
      <w:r>
        <w:rPr>
          <w:rFonts w:ascii="Arial" w:cs="Arial" w:eastAsia="Arial" w:hAnsi="Arial"/>
          <w:sz w:val="24"/>
          <w:szCs w:val="24"/>
        </w:rPr>
        <w:t> con  el  objeto  de  obtener  el  apoyo  de  la  ciudadanía  para  satisfacer  el  requisito</w:t>
      </w:r>
      <w:r>
        <w:rPr>
          <w:rFonts w:ascii="Arial" w:cs="Arial" w:eastAsia="Arial" w:hAnsi="Arial"/>
          <w:sz w:val="24"/>
          <w:szCs w:val="24"/>
        </w:rPr>
        <w:t> establecido en la Ley de Instituciones y Procedimientos Electorales del Estado de</w:t>
      </w:r>
      <w:r>
        <w:rPr>
          <w:rFonts w:ascii="Arial" w:cs="Arial" w:eastAsia="Arial" w:hAnsi="Arial"/>
          <w:sz w:val="24"/>
          <w:szCs w:val="24"/>
        </w:rPr>
        <w:t> Oaxaca.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Aplicación  móvil</w:t>
      </w:r>
      <w:r>
        <w:rPr>
          <w:rFonts w:ascii="Arial" w:cs="Arial" w:eastAsia="Arial" w:hAnsi="Arial"/>
          <w:sz w:val="24"/>
          <w:szCs w:val="24"/>
        </w:rPr>
        <w:t>:  Solución  tecnológica  desarrollada  por  el  Instituto  Nacional</w:t>
      </w:r>
      <w:r>
        <w:rPr>
          <w:rFonts w:ascii="Arial" w:cs="Arial" w:eastAsia="Arial" w:hAnsi="Arial"/>
          <w:sz w:val="24"/>
          <w:szCs w:val="24"/>
        </w:rPr>
        <w:t> Electoral para recabar el apoyo de la ciudadanía de las personas que aspiran a una</w:t>
      </w:r>
      <w:r>
        <w:rPr>
          <w:rFonts w:ascii="Arial" w:cs="Arial" w:eastAsia="Arial" w:hAnsi="Arial"/>
          <w:sz w:val="24"/>
          <w:szCs w:val="24"/>
        </w:rPr>
        <w:t> candidatura independiente, así como para llevar un registro de auxiliares de éstos y</w:t>
      </w:r>
      <w:r>
        <w:rPr>
          <w:rFonts w:ascii="Arial" w:cs="Arial" w:eastAsia="Arial" w:hAnsi="Arial"/>
          <w:sz w:val="24"/>
          <w:szCs w:val="24"/>
        </w:rPr>
        <w:t> verificar el estado registral de la ciudadanía que respalde a las personas aspirantes.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Aspirante:   </w:t>
      </w:r>
      <w:r>
        <w:rPr>
          <w:rFonts w:ascii="Arial" w:cs="Arial" w:eastAsia="Arial" w:hAnsi="Arial"/>
          <w:sz w:val="24"/>
          <w:szCs w:val="24"/>
        </w:rPr>
        <w:t>Persona   que   aspira   a   integrar   una   fórmula   de   candidaturas</w:t>
      </w:r>
      <w:r>
        <w:rPr>
          <w:rFonts w:ascii="Arial" w:cs="Arial" w:eastAsia="Arial" w:hAnsi="Arial"/>
          <w:sz w:val="24"/>
          <w:szCs w:val="24"/>
        </w:rPr>
        <w:t> independientes a la que el Instituto Estatal Electoral y de Participación Ciudadana</w:t>
      </w:r>
      <w:r>
        <w:rPr>
          <w:rFonts w:ascii="Arial" w:cs="Arial" w:eastAsia="Arial" w:hAnsi="Arial"/>
          <w:sz w:val="24"/>
          <w:szCs w:val="24"/>
        </w:rPr>
        <w:t> de Oaxaca le haya expedido la constancia respectiva.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7"/>
      </w:pPr>
      <w:r>
        <w:rPr>
          <w:rFonts w:ascii="Arial" w:cs="Arial" w:eastAsia="Arial" w:hAnsi="Arial"/>
          <w:b/>
          <w:sz w:val="24"/>
          <w:szCs w:val="24"/>
        </w:rPr>
        <w:t>Auxiliar: </w:t>
      </w:r>
      <w:r>
        <w:rPr>
          <w:rFonts w:ascii="Arial" w:cs="Arial" w:eastAsia="Arial" w:hAnsi="Arial"/>
          <w:sz w:val="24"/>
          <w:szCs w:val="24"/>
        </w:rPr>
        <w:t>Persona que ayuda a recabar el apoyo de la ciudadanía requerido por la</w:t>
      </w:r>
      <w:r>
        <w:rPr>
          <w:rFonts w:ascii="Arial" w:cs="Arial" w:eastAsia="Arial" w:hAnsi="Arial"/>
          <w:sz w:val="24"/>
          <w:szCs w:val="24"/>
        </w:rPr>
        <w:t> persona aspirante a una candidatura independiente.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b/>
          <w:sz w:val="24"/>
          <w:szCs w:val="24"/>
        </w:rPr>
        <w:t>Candidatura independiente</w:t>
      </w:r>
      <w:r>
        <w:rPr>
          <w:rFonts w:ascii="Arial" w:cs="Arial" w:eastAsia="Arial" w:hAnsi="Arial"/>
          <w:sz w:val="24"/>
          <w:szCs w:val="24"/>
        </w:rPr>
        <w:t>: La ciudadana o el ciudadano que integre una fórmula</w:t>
      </w:r>
      <w:r>
        <w:rPr>
          <w:rFonts w:ascii="Arial" w:cs="Arial" w:eastAsia="Arial" w:hAnsi="Arial"/>
          <w:sz w:val="24"/>
          <w:szCs w:val="24"/>
        </w:rPr>
        <w:t> y que habiendo cumplido con los requisitos que para tal efecto que establecen, haya</w:t>
      </w:r>
      <w:r>
        <w:rPr>
          <w:rFonts w:ascii="Arial" w:cs="Arial" w:eastAsia="Arial" w:hAnsi="Arial"/>
          <w:sz w:val="24"/>
          <w:szCs w:val="24"/>
        </w:rPr>
        <w:t> obtenido  por  parte  del  Consejo  General  del  Instituto  Estatal  Electoral  y  de</w:t>
      </w:r>
      <w:r>
        <w:rPr>
          <w:rFonts w:ascii="Arial" w:cs="Arial" w:eastAsia="Arial" w:hAnsi="Arial"/>
          <w:sz w:val="24"/>
          <w:szCs w:val="24"/>
        </w:rPr>
        <w:t> Participación Ciudadana de Oaxaca la constancia de registro respectiva.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Ciudadanía interesada: Persona que manifieste su interés para aspirar a una</w:t>
      </w:r>
      <w:r>
        <w:rPr>
          <w:rFonts w:ascii="Arial" w:cs="Arial" w:eastAsia="Arial" w:hAnsi="Arial"/>
          <w:b/>
          <w:sz w:val="24"/>
          <w:szCs w:val="24"/>
        </w:rPr>
        <w:t> candidatura independiente.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CIC</w:t>
      </w:r>
      <w:r>
        <w:rPr>
          <w:rFonts w:ascii="Arial" w:cs="Arial" w:eastAsia="Arial" w:hAnsi="Arial"/>
          <w:sz w:val="24"/>
          <w:szCs w:val="24"/>
        </w:rPr>
        <w:t>: Código de Identificación de Credencial incluido en la Zona de Lectura Mecánica</w:t>
      </w:r>
      <w:r>
        <w:rPr>
          <w:rFonts w:ascii="Arial" w:cs="Arial" w:eastAsia="Arial" w:hAnsi="Arial"/>
          <w:sz w:val="24"/>
          <w:szCs w:val="24"/>
        </w:rPr>
        <w:t> de la Credencial para Votar;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b/>
          <w:sz w:val="24"/>
          <w:szCs w:val="24"/>
        </w:rPr>
        <w:t>Consejo   General:   </w:t>
      </w:r>
      <w:r>
        <w:rPr>
          <w:rFonts w:ascii="Arial" w:cs="Arial" w:eastAsia="Arial" w:hAnsi="Arial"/>
          <w:sz w:val="24"/>
          <w:szCs w:val="24"/>
        </w:rPr>
        <w:t>El   Consejo   General   del   Instituto   Estatal   Electoral   y  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027"/>
      </w:pPr>
      <w:r>
        <w:rPr>
          <w:rFonts w:ascii="Arial" w:cs="Arial" w:eastAsia="Arial" w:hAnsi="Arial"/>
          <w:sz w:val="24"/>
          <w:szCs w:val="24"/>
        </w:rPr>
        <w:t>Participación Ciudadana de Oaxaca.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9"/>
        <w:sectPr>
          <w:type w:val="continuous"/>
          <w:pgSz w:h="15840" w:w="12240"/>
          <w:pgMar w:bottom="280" w:left="1600" w:right="1580" w:top="1340"/>
        </w:sectPr>
      </w:pPr>
      <w:r>
        <w:rPr>
          <w:rFonts w:ascii="Arial" w:cs="Arial" w:eastAsia="Arial" w:hAnsi="Arial"/>
          <w:b/>
          <w:sz w:val="24"/>
          <w:szCs w:val="24"/>
        </w:rPr>
        <w:t>Constitución: </w:t>
      </w:r>
      <w:r>
        <w:rPr>
          <w:rFonts w:ascii="Arial" w:cs="Arial" w:eastAsia="Arial" w:hAnsi="Arial"/>
          <w:sz w:val="24"/>
          <w:szCs w:val="24"/>
        </w:rPr>
        <w:t>Constitución Política del Estado Libre y Soberano de Oaxaca.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6"/>
      </w:pPr>
      <w:r>
        <w:rPr>
          <w:rFonts w:ascii="Arial" w:cs="Arial" w:eastAsia="Arial" w:hAnsi="Arial"/>
          <w:b/>
          <w:sz w:val="24"/>
          <w:szCs w:val="24"/>
        </w:rPr>
        <w:t>Convocatoria:  </w:t>
      </w:r>
      <w:r>
        <w:rPr>
          <w:rFonts w:ascii="Arial" w:cs="Arial" w:eastAsia="Arial" w:hAnsi="Arial"/>
          <w:sz w:val="24"/>
          <w:szCs w:val="24"/>
        </w:rPr>
        <w:t>Documento  que  emite  el  Consejo  General  del  Instituto  Estatal</w:t>
      </w:r>
      <w:r>
        <w:rPr>
          <w:rFonts w:ascii="Arial" w:cs="Arial" w:eastAsia="Arial" w:hAnsi="Arial"/>
          <w:sz w:val="24"/>
          <w:szCs w:val="24"/>
        </w:rPr>
        <w:t> Electoral  y  de  Participación  Ciudadana  de  Oaxaca,  dirigido  a  las  personas</w:t>
      </w:r>
      <w:r>
        <w:rPr>
          <w:rFonts w:ascii="Arial" w:cs="Arial" w:eastAsia="Arial" w:hAnsi="Arial"/>
          <w:sz w:val="24"/>
          <w:szCs w:val="24"/>
        </w:rPr>
        <w:t> interesadas en postularse para alguna candidatura independiente, señalando los</w:t>
      </w:r>
      <w:r>
        <w:rPr>
          <w:rFonts w:ascii="Arial" w:cs="Arial" w:eastAsia="Arial" w:hAnsi="Arial"/>
          <w:sz w:val="24"/>
          <w:szCs w:val="24"/>
        </w:rPr>
        <w:t> cargos  de  elección  popular  a  los  que  pueden  aspirar,  los  requisitos  que  deben</w:t>
      </w:r>
      <w:r>
        <w:rPr>
          <w:rFonts w:ascii="Arial" w:cs="Arial" w:eastAsia="Arial" w:hAnsi="Arial"/>
          <w:sz w:val="24"/>
          <w:szCs w:val="24"/>
        </w:rPr>
        <w:t> cumplir,  la  documentación  comprobatoria  requerida,  los  plazos  para  recabar  el</w:t>
      </w:r>
      <w:r>
        <w:rPr>
          <w:rFonts w:ascii="Arial" w:cs="Arial" w:eastAsia="Arial" w:hAnsi="Arial"/>
          <w:sz w:val="24"/>
          <w:szCs w:val="24"/>
        </w:rPr>
        <w:t> apoyo de la ciudadanía, los formatos y la demás información relativa.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667"/>
      </w:pPr>
      <w:r>
        <w:rPr>
          <w:rFonts w:ascii="Arial" w:cs="Arial" w:eastAsia="Arial" w:hAnsi="Arial"/>
          <w:b/>
          <w:sz w:val="24"/>
          <w:szCs w:val="24"/>
        </w:rPr>
        <w:t>Credencial</w:t>
      </w:r>
      <w:r>
        <w:rPr>
          <w:rFonts w:ascii="Arial" w:cs="Arial" w:eastAsia="Arial" w:hAnsi="Arial"/>
          <w:sz w:val="24"/>
          <w:szCs w:val="24"/>
        </w:rPr>
        <w:t>: Credencial para votar con fotografía.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b/>
          <w:sz w:val="24"/>
          <w:szCs w:val="24"/>
        </w:rPr>
        <w:t>DEPPPyCI: </w:t>
      </w:r>
      <w:r>
        <w:rPr>
          <w:rFonts w:ascii="Arial" w:cs="Arial" w:eastAsia="Arial" w:hAnsi="Arial"/>
          <w:sz w:val="24"/>
          <w:szCs w:val="24"/>
        </w:rPr>
        <w:t>Dirección Ejecutiva de Partidos Políticos, Prerrogativas y Candidatos</w:t>
      </w:r>
      <w:r>
        <w:rPr>
          <w:rFonts w:ascii="Arial" w:cs="Arial" w:eastAsia="Arial" w:hAnsi="Arial"/>
          <w:sz w:val="24"/>
          <w:szCs w:val="24"/>
        </w:rPr>
        <w:t> Independientes  del  Instituto  Estatal  Electoral  y  de  Participación  Ciudadana  de</w:t>
      </w:r>
      <w:r>
        <w:rPr>
          <w:rFonts w:ascii="Arial" w:cs="Arial" w:eastAsia="Arial" w:hAnsi="Arial"/>
          <w:sz w:val="24"/>
          <w:szCs w:val="24"/>
        </w:rPr>
        <w:t> Oaxaca.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DEPPP:  </w:t>
      </w:r>
      <w:r>
        <w:rPr>
          <w:rFonts w:ascii="Arial" w:cs="Arial" w:eastAsia="Arial" w:hAnsi="Arial"/>
          <w:sz w:val="24"/>
          <w:szCs w:val="24"/>
        </w:rPr>
        <w:t>Dirección  Ejecutiva  de  Prerrogativas  y  Partidos  Políticos  del  Instituto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920"/>
      </w:pPr>
      <w:r>
        <w:rPr>
          <w:rFonts w:ascii="Arial" w:cs="Arial" w:eastAsia="Arial" w:hAnsi="Arial"/>
          <w:sz w:val="24"/>
          <w:szCs w:val="24"/>
        </w:rPr>
        <w:t>Nacional Electoral.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DERFE: </w:t>
      </w:r>
      <w:r>
        <w:rPr>
          <w:rFonts w:ascii="Arial" w:cs="Arial" w:eastAsia="Arial" w:hAnsi="Arial"/>
          <w:sz w:val="24"/>
          <w:szCs w:val="24"/>
        </w:rPr>
        <w:t>Dirección Ejecutiva del Registro Federal de Electores del Instituto Nacional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20"/>
      </w:pPr>
      <w:r>
        <w:rPr>
          <w:rFonts w:ascii="Arial" w:cs="Arial" w:eastAsia="Arial" w:hAnsi="Arial"/>
          <w:sz w:val="24"/>
          <w:szCs w:val="24"/>
        </w:rPr>
        <w:t>Electoral.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01"/>
      </w:pPr>
      <w:r>
        <w:rPr>
          <w:rFonts w:ascii="Arial" w:cs="Arial" w:eastAsia="Arial" w:hAnsi="Arial"/>
          <w:b/>
          <w:sz w:val="24"/>
          <w:szCs w:val="24"/>
        </w:rPr>
        <w:t>Instituto: </w:t>
      </w:r>
      <w:r>
        <w:rPr>
          <w:rFonts w:ascii="Arial" w:cs="Arial" w:eastAsia="Arial" w:hAnsi="Arial"/>
          <w:sz w:val="24"/>
          <w:szCs w:val="24"/>
        </w:rPr>
        <w:t>Instituto Estatal Electoral y de Participación Ciudadana de Oaxaca.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466"/>
      </w:pPr>
      <w:r>
        <w:rPr>
          <w:rFonts w:ascii="Arial" w:cs="Arial" w:eastAsia="Arial" w:hAnsi="Arial"/>
          <w:b/>
          <w:sz w:val="24"/>
          <w:szCs w:val="24"/>
        </w:rPr>
        <w:t>INE: </w:t>
      </w:r>
      <w:r>
        <w:rPr>
          <w:rFonts w:ascii="Arial" w:cs="Arial" w:eastAsia="Arial" w:hAnsi="Arial"/>
          <w:sz w:val="24"/>
          <w:szCs w:val="24"/>
        </w:rPr>
        <w:t>Instituto Nacional Electoral.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539"/>
      </w:pPr>
      <w:r>
        <w:rPr>
          <w:rFonts w:ascii="Arial" w:cs="Arial" w:eastAsia="Arial" w:hAnsi="Arial"/>
          <w:b/>
          <w:sz w:val="24"/>
          <w:szCs w:val="24"/>
        </w:rPr>
        <w:t>CDE</w:t>
      </w:r>
      <w:r>
        <w:rPr>
          <w:rFonts w:ascii="Arial" w:cs="Arial" w:eastAsia="Arial" w:hAnsi="Arial"/>
          <w:sz w:val="24"/>
          <w:szCs w:val="24"/>
        </w:rPr>
        <w:t>: Consejos Distritales Electorales del Instituto.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296"/>
      </w:pPr>
      <w:r>
        <w:rPr>
          <w:rFonts w:ascii="Arial" w:cs="Arial" w:eastAsia="Arial" w:hAnsi="Arial"/>
          <w:b/>
          <w:sz w:val="24"/>
          <w:szCs w:val="24"/>
        </w:rPr>
        <w:t>CME: </w:t>
      </w:r>
      <w:r>
        <w:rPr>
          <w:rFonts w:ascii="Arial" w:cs="Arial" w:eastAsia="Arial" w:hAnsi="Arial"/>
          <w:sz w:val="24"/>
          <w:szCs w:val="24"/>
        </w:rPr>
        <w:t>Consejos Municipales Electorales del Instituto.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82"/>
      </w:pPr>
      <w:r>
        <w:rPr>
          <w:rFonts w:ascii="Arial" w:cs="Arial" w:eastAsia="Arial" w:hAnsi="Arial"/>
          <w:b/>
          <w:sz w:val="24"/>
          <w:szCs w:val="24"/>
        </w:rPr>
        <w:t>Ley: </w:t>
      </w:r>
      <w:r>
        <w:rPr>
          <w:rFonts w:ascii="Arial" w:cs="Arial" w:eastAsia="Arial" w:hAnsi="Arial"/>
          <w:sz w:val="24"/>
          <w:szCs w:val="24"/>
        </w:rPr>
        <w:t>Ley de Instituciones y Procedimientos Electorales del Estado de Oaxaca.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b/>
          <w:sz w:val="24"/>
          <w:szCs w:val="24"/>
        </w:rPr>
        <w:t>Mesa de control: </w:t>
      </w:r>
      <w:r>
        <w:rPr>
          <w:rFonts w:ascii="Arial" w:cs="Arial" w:eastAsia="Arial" w:hAnsi="Arial"/>
          <w:sz w:val="24"/>
          <w:szCs w:val="24"/>
        </w:rPr>
        <w:t>Instancia conformada por el funcionariado público de la DERFE</w:t>
      </w:r>
      <w:r>
        <w:rPr>
          <w:rFonts w:ascii="Arial" w:cs="Arial" w:eastAsia="Arial" w:hAnsi="Arial"/>
          <w:sz w:val="24"/>
          <w:szCs w:val="24"/>
        </w:rPr>
        <w:t> que  revisará  los  registros  enviados  por  las  y  los  auxiliares  que  no  fueron</w:t>
      </w:r>
      <w:r>
        <w:rPr>
          <w:rFonts w:ascii="Arial" w:cs="Arial" w:eastAsia="Arial" w:hAnsi="Arial"/>
          <w:sz w:val="24"/>
          <w:szCs w:val="24"/>
        </w:rPr>
        <w:t> encontrados en la compulsa inicial contra la lista nominal, con el fin de corregir, en</w:t>
      </w:r>
      <w:r>
        <w:rPr>
          <w:rFonts w:ascii="Arial" w:cs="Arial" w:eastAsia="Arial" w:hAnsi="Arial"/>
          <w:sz w:val="24"/>
          <w:szCs w:val="24"/>
        </w:rPr>
        <w:t> su  caso,  los  datos  capturados  usando  como  base  de  revisión  el  expediente</w:t>
      </w:r>
      <w:r>
        <w:rPr>
          <w:rFonts w:ascii="Arial" w:cs="Arial" w:eastAsia="Arial" w:hAnsi="Arial"/>
          <w:sz w:val="24"/>
          <w:szCs w:val="24"/>
        </w:rPr>
        <w:t> electrónico remitido mediante la plataforma.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00"/>
      </w:pPr>
      <w:r>
        <w:rPr>
          <w:rFonts w:ascii="Arial" w:cs="Arial" w:eastAsia="Arial" w:hAnsi="Arial"/>
          <w:b/>
          <w:sz w:val="24"/>
          <w:szCs w:val="24"/>
        </w:rPr>
        <w:t>OCR: </w:t>
      </w:r>
      <w:r>
        <w:rPr>
          <w:rFonts w:ascii="Arial" w:cs="Arial" w:eastAsia="Arial" w:hAnsi="Arial"/>
          <w:sz w:val="24"/>
          <w:szCs w:val="24"/>
        </w:rPr>
        <w:t>Número identificador al reverso de la credencial para votar con fotografía.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50"/>
      </w:pPr>
      <w:r>
        <w:rPr>
          <w:rFonts w:ascii="Arial" w:cs="Arial" w:eastAsia="Arial" w:hAnsi="Arial"/>
          <w:b/>
          <w:sz w:val="24"/>
          <w:szCs w:val="24"/>
        </w:rPr>
        <w:t>Artículo 2.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Los  presentes  lineamientos  son  de  observancia  obligatoria  para  el  Instituto,  así</w:t>
      </w:r>
      <w:r>
        <w:rPr>
          <w:rFonts w:ascii="Arial" w:cs="Arial" w:eastAsia="Arial" w:hAnsi="Arial"/>
          <w:sz w:val="24"/>
          <w:szCs w:val="24"/>
        </w:rPr>
        <w:t> como para las personas que aspiran a una candidatura independiente y tienen por</w:t>
      </w:r>
      <w:r>
        <w:rPr>
          <w:rFonts w:ascii="Arial" w:cs="Arial" w:eastAsia="Arial" w:hAnsi="Arial"/>
          <w:sz w:val="24"/>
          <w:szCs w:val="24"/>
        </w:rPr>
        <w:t> objeto establecer las instancias, plazos y procedimiento para recabar el apoyo de la</w:t>
      </w:r>
      <w:r>
        <w:rPr>
          <w:rFonts w:ascii="Arial" w:cs="Arial" w:eastAsia="Arial" w:hAnsi="Arial"/>
          <w:sz w:val="24"/>
          <w:szCs w:val="24"/>
        </w:rPr>
        <w:t> ciudadanía, la presentación ante la autoridad electoral, los procedimientos que se</w:t>
      </w:r>
      <w:r>
        <w:rPr>
          <w:rFonts w:ascii="Arial" w:cs="Arial" w:eastAsia="Arial" w:hAnsi="Arial"/>
          <w:sz w:val="24"/>
          <w:szCs w:val="24"/>
        </w:rPr>
        <w:t> seguirán para verificar el porcentaje de apoyo presentado, el derecho de audiencia</w:t>
      </w:r>
      <w:r>
        <w:rPr>
          <w:rFonts w:ascii="Arial" w:cs="Arial" w:eastAsia="Arial" w:hAnsi="Arial"/>
          <w:sz w:val="24"/>
          <w:szCs w:val="24"/>
        </w:rPr>
        <w:t> de las personas aspirantes, así como los criterios para no computar dicho apoyo.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49"/>
        <w:sectPr>
          <w:pgNumType w:start="2"/>
          <w:pgMar w:bottom="280" w:footer="0" w:header="961" w:left="1600" w:right="1580" w:top="1160"/>
          <w:headerReference r:id="rId4" w:type="default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3.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4"/>
      </w:pPr>
      <w:r>
        <w:rPr>
          <w:rFonts w:ascii="Arial" w:cs="Arial" w:eastAsia="Arial" w:hAnsi="Arial"/>
          <w:sz w:val="24"/>
          <w:szCs w:val="24"/>
        </w:rPr>
        <w:t>De conformidad con la convocatoria que emita el Consejo General del Instituto, para</w:t>
      </w:r>
      <w:r>
        <w:rPr>
          <w:rFonts w:ascii="Arial" w:cs="Arial" w:eastAsia="Arial" w:hAnsi="Arial"/>
          <w:sz w:val="24"/>
          <w:szCs w:val="24"/>
        </w:rPr>
        <w:t> la obtención del apoyo de la ciudadanía que la persona aspirante a los distintos</w:t>
      </w:r>
      <w:r>
        <w:rPr>
          <w:rFonts w:ascii="Arial" w:cs="Arial" w:eastAsia="Arial" w:hAnsi="Arial"/>
          <w:sz w:val="24"/>
          <w:szCs w:val="24"/>
        </w:rPr>
        <w:t> cargos  de  elección  popular  en  el  proceso  electoral  local,  deberán  utilizar  la</w:t>
      </w:r>
      <w:r>
        <w:rPr>
          <w:rFonts w:ascii="Arial" w:cs="Arial" w:eastAsia="Arial" w:hAnsi="Arial"/>
          <w:sz w:val="24"/>
          <w:szCs w:val="24"/>
        </w:rPr>
        <w:t> aplicación informática a que se refieren los presentes lineamientos, la cual sustituye</w:t>
      </w:r>
      <w:r>
        <w:rPr>
          <w:rFonts w:ascii="Arial" w:cs="Arial" w:eastAsia="Arial" w:hAnsi="Arial"/>
          <w:sz w:val="24"/>
          <w:szCs w:val="24"/>
        </w:rPr>
        <w:t> a la cédula de respaldo para acreditar el apoyo de la ciudadanía que exige la Ley a</w:t>
      </w:r>
      <w:r>
        <w:rPr>
          <w:rFonts w:ascii="Arial" w:cs="Arial" w:eastAsia="Arial" w:hAnsi="Arial"/>
          <w:sz w:val="24"/>
          <w:szCs w:val="24"/>
        </w:rPr>
        <w:t> quienes aspiran a una candidatura independiente, salvo en los casos de excepción</w:t>
      </w:r>
      <w:r>
        <w:rPr>
          <w:rFonts w:ascii="Arial" w:cs="Arial" w:eastAsia="Arial" w:hAnsi="Arial"/>
          <w:sz w:val="24"/>
          <w:szCs w:val="24"/>
        </w:rPr>
        <w:t> establecidos en los presentes lineamientos.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50" w:right="3967"/>
      </w:pPr>
      <w:r>
        <w:rPr>
          <w:rFonts w:ascii="Arial" w:cs="Arial" w:eastAsia="Arial" w:hAnsi="Arial"/>
          <w:b/>
          <w:sz w:val="24"/>
          <w:szCs w:val="24"/>
        </w:rPr>
        <w:t>TÍTULO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" w:line="420" w:lineRule="atLeast"/>
        <w:ind w:left="1106" w:right="1132"/>
      </w:pPr>
      <w:r>
        <w:rPr>
          <w:rFonts w:ascii="Arial" w:cs="Arial" w:eastAsia="Arial" w:hAnsi="Arial"/>
          <w:b/>
          <w:sz w:val="24"/>
          <w:szCs w:val="24"/>
        </w:rPr>
        <w:t>DE LOS PLAZOS PARA RECABAR EL APOYO CIUDADANO</w:t>
      </w:r>
      <w:r>
        <w:rPr>
          <w:rFonts w:ascii="Arial" w:cs="Arial" w:eastAsia="Arial" w:hAnsi="Arial"/>
          <w:b/>
          <w:sz w:val="24"/>
          <w:szCs w:val="24"/>
        </w:rPr>
        <w:t> CAPÍTULO ÚNICO.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3681" w:right="3701"/>
      </w:pPr>
      <w:r>
        <w:rPr>
          <w:rFonts w:ascii="Arial" w:cs="Arial" w:eastAsia="Arial" w:hAnsi="Arial"/>
          <w:b/>
          <w:position w:val="-1"/>
          <w:sz w:val="24"/>
          <w:szCs w:val="24"/>
        </w:rPr>
        <w:t>De los plazos.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5"/>
        <w:ind w:left="102" w:right="7750"/>
      </w:pPr>
      <w:r>
        <w:rPr>
          <w:rFonts w:ascii="Arial" w:cs="Arial" w:eastAsia="Arial" w:hAnsi="Arial"/>
          <w:b/>
          <w:sz w:val="24"/>
          <w:szCs w:val="24"/>
        </w:rPr>
        <w:t>Artículo 4.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1. De resultar procedente, la constancia de la y el aspirante se entregará en las</w:t>
      </w:r>
      <w:r>
        <w:rPr>
          <w:rFonts w:ascii="Arial" w:cs="Arial" w:eastAsia="Arial" w:hAnsi="Arial"/>
          <w:sz w:val="24"/>
          <w:szCs w:val="24"/>
        </w:rPr>
        <w:t> fechas que establezca la convocatoria correspondiente.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2.  A  partir  del  día  siguiente  a  la  fecha  en  que  se  emitan  las  constancias  de</w:t>
      </w:r>
      <w:r>
        <w:rPr>
          <w:rFonts w:ascii="Arial" w:cs="Arial" w:eastAsia="Arial" w:hAnsi="Arial"/>
          <w:sz w:val="24"/>
          <w:szCs w:val="24"/>
        </w:rPr>
        <w:t> aspirantes,  las  y  los  aspirantes  podrán  realizar  actos  tendentes  a  recabar  el</w:t>
      </w:r>
      <w:r>
        <w:rPr>
          <w:rFonts w:ascii="Arial" w:cs="Arial" w:eastAsia="Arial" w:hAnsi="Arial"/>
          <w:sz w:val="24"/>
          <w:szCs w:val="24"/>
        </w:rPr>
        <w:t> porcentaje de apoyo de la ciudadanía requerido por la Ley en el periodo señalado</w:t>
      </w:r>
      <w:r>
        <w:rPr>
          <w:rFonts w:ascii="Arial" w:cs="Arial" w:eastAsia="Arial" w:hAnsi="Arial"/>
          <w:sz w:val="24"/>
          <w:szCs w:val="24"/>
        </w:rPr>
        <w:t> en la convocatoria.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17" w:right="3933"/>
      </w:pPr>
      <w:r>
        <w:rPr>
          <w:rFonts w:ascii="Arial" w:cs="Arial" w:eastAsia="Arial" w:hAnsi="Arial"/>
          <w:b/>
          <w:sz w:val="24"/>
          <w:szCs w:val="24"/>
        </w:rPr>
        <w:t>TÍTULO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47" w:right="566"/>
      </w:pPr>
      <w:r>
        <w:rPr>
          <w:rFonts w:ascii="Arial" w:cs="Arial" w:eastAsia="Arial" w:hAnsi="Arial"/>
          <w:b/>
          <w:sz w:val="24"/>
          <w:szCs w:val="24"/>
        </w:rPr>
        <w:t>PROCEDIMIENTO PARA RECABAR Y PRESENTAR EL APOYO DE LA</w:t>
      </w:r>
      <w:r>
        <w:rPr>
          <w:rFonts w:ascii="Arial" w:cs="Arial" w:eastAsia="Arial" w:hAnsi="Arial"/>
          <w:b/>
          <w:sz w:val="24"/>
          <w:szCs w:val="24"/>
        </w:rPr>
        <w:t> CIUDADANÍA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42" w:right="3262"/>
      </w:pPr>
      <w:r>
        <w:rPr>
          <w:rFonts w:ascii="Arial" w:cs="Arial" w:eastAsia="Arial" w:hAnsi="Arial"/>
          <w:b/>
          <w:sz w:val="24"/>
          <w:szCs w:val="24"/>
        </w:rPr>
        <w:t>CAPÍTULO PRIMERO.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4" w:right="350"/>
      </w:pPr>
      <w:r>
        <w:rPr>
          <w:rFonts w:ascii="Arial" w:cs="Arial" w:eastAsia="Arial" w:hAnsi="Arial"/>
          <w:b/>
          <w:sz w:val="24"/>
          <w:szCs w:val="24"/>
        </w:rPr>
        <w:t>Del procedimiento de recepción de apoyo de la ciudadanía, a través de la</w:t>
      </w:r>
      <w:r>
        <w:rPr>
          <w:rFonts w:ascii="Arial" w:cs="Arial" w:eastAsia="Arial" w:hAnsi="Arial"/>
          <w:b/>
          <w:sz w:val="24"/>
          <w:szCs w:val="24"/>
        </w:rPr>
        <w:t> aplicación móvil creada por el INE.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50"/>
      </w:pPr>
      <w:r>
        <w:rPr>
          <w:rFonts w:ascii="Arial" w:cs="Arial" w:eastAsia="Arial" w:hAnsi="Arial"/>
          <w:b/>
          <w:sz w:val="24"/>
          <w:szCs w:val="24"/>
        </w:rPr>
        <w:t>Artículo 5.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1. Una vez concluido el periodo para la entrega de la manifestación de intención, los</w:t>
      </w:r>
      <w:r>
        <w:rPr>
          <w:rFonts w:ascii="Arial" w:cs="Arial" w:eastAsia="Arial" w:hAnsi="Arial"/>
          <w:sz w:val="24"/>
          <w:szCs w:val="24"/>
        </w:rPr>
        <w:t> CDE, CME, así como la DEPPPyCI en caso de presentación de manera supletoria,</w:t>
      </w:r>
      <w:r>
        <w:rPr>
          <w:rFonts w:ascii="Arial" w:cs="Arial" w:eastAsia="Arial" w:hAnsi="Arial"/>
          <w:sz w:val="24"/>
          <w:szCs w:val="24"/>
        </w:rPr>
        <w:t> deberán  capturar  en  el  Portal Web  de  la  aplicación  móvil,  la  información  de  las</w:t>
      </w:r>
      <w:r>
        <w:rPr>
          <w:rFonts w:ascii="Arial" w:cs="Arial" w:eastAsia="Arial" w:hAnsi="Arial"/>
          <w:sz w:val="24"/>
          <w:szCs w:val="24"/>
        </w:rPr>
        <w:t> personas que aspiren a una candidatura independiente, conforme a lo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8" w:lineRule="auto"/>
        <w:ind w:hanging="708" w:left="810" w:right="1210"/>
      </w:pPr>
      <w:r>
        <w:rPr>
          <w:rFonts w:ascii="Arial" w:cs="Arial" w:eastAsia="Arial" w:hAnsi="Arial"/>
          <w:sz w:val="24"/>
          <w:szCs w:val="24"/>
        </w:rPr>
        <w:t>a) Datos correspondientes al cargo de elección popular al que se aspira:</w:t>
      </w:r>
      <w:r>
        <w:rPr>
          <w:rFonts w:ascii="Arial" w:cs="Arial" w:eastAsia="Arial" w:hAnsi="Arial"/>
          <w:sz w:val="24"/>
          <w:szCs w:val="24"/>
        </w:rPr>
        <w:t> I. Cargo de elección popular del ámbito local y;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/>
        <w:ind w:left="810"/>
      </w:pPr>
      <w:r>
        <w:rPr>
          <w:rFonts w:ascii="Arial" w:cs="Arial" w:eastAsia="Arial" w:hAnsi="Arial"/>
          <w:sz w:val="24"/>
          <w:szCs w:val="24"/>
        </w:rPr>
        <w:t>II. Distrito o Municipio, según sea el caso.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b)  Datos  personales  de  la  ciudadana  o  ciudadano  aspirante  a  una  candidatura</w:t>
      </w:r>
      <w:r>
        <w:rPr>
          <w:rFonts w:ascii="Arial" w:cs="Arial" w:eastAsia="Arial" w:hAnsi="Arial"/>
          <w:sz w:val="24"/>
          <w:szCs w:val="24"/>
        </w:rPr>
        <w:t> independientes: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I. Nombre(s);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 Apellido paterno;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379" w:lineRule="auto"/>
        <w:ind w:left="810" w:right="6008"/>
      </w:pPr>
      <w:r>
        <w:rPr>
          <w:rFonts w:ascii="Arial" w:cs="Arial" w:eastAsia="Arial" w:hAnsi="Arial"/>
          <w:sz w:val="24"/>
          <w:szCs w:val="24"/>
        </w:rPr>
        <w:t>III. Apellido materno;</w:t>
      </w:r>
      <w:r>
        <w:rPr>
          <w:rFonts w:ascii="Arial" w:cs="Arial" w:eastAsia="Arial" w:hAnsi="Arial"/>
          <w:sz w:val="24"/>
          <w:szCs w:val="24"/>
        </w:rPr>
        <w:t> IV. Sobrenombre;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"/>
        <w:ind w:left="810"/>
      </w:pPr>
      <w:r>
        <w:rPr>
          <w:rFonts w:ascii="Arial" w:cs="Arial" w:eastAsia="Arial" w:hAnsi="Arial"/>
          <w:sz w:val="24"/>
          <w:szCs w:val="24"/>
        </w:rPr>
        <w:t>V. Lugar de nacimiento;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VI. Fecha de nacimiento, y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VII. Género.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7" w:lineRule="auto"/>
        <w:ind w:hanging="708" w:left="810" w:right="5007"/>
      </w:pPr>
      <w:r>
        <w:rPr>
          <w:rFonts w:ascii="Arial" w:cs="Arial" w:eastAsia="Arial" w:hAnsi="Arial"/>
          <w:sz w:val="24"/>
          <w:szCs w:val="24"/>
        </w:rPr>
        <w:t>c) Datos de la Credencial para votar:</w:t>
      </w:r>
      <w:r>
        <w:rPr>
          <w:rFonts w:ascii="Arial" w:cs="Arial" w:eastAsia="Arial" w:hAnsi="Arial"/>
          <w:sz w:val="24"/>
          <w:szCs w:val="24"/>
        </w:rPr>
        <w:t> I. Clave de Elector;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" w:line="380" w:lineRule="auto"/>
        <w:ind w:left="810" w:right="6860"/>
      </w:pPr>
      <w:r>
        <w:rPr>
          <w:rFonts w:ascii="Arial" w:cs="Arial" w:eastAsia="Arial" w:hAnsi="Arial"/>
          <w:sz w:val="24"/>
          <w:szCs w:val="24"/>
        </w:rPr>
        <w:t>II. OCR/CIC;</w:t>
      </w:r>
      <w:r>
        <w:rPr>
          <w:rFonts w:ascii="Arial" w:cs="Arial" w:eastAsia="Arial" w:hAnsi="Arial"/>
          <w:sz w:val="24"/>
          <w:szCs w:val="24"/>
        </w:rPr>
        <w:t> III. Entidad;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"/>
        <w:ind w:left="810"/>
      </w:pPr>
      <w:r>
        <w:rPr>
          <w:rFonts w:ascii="Arial" w:cs="Arial" w:eastAsia="Arial" w:hAnsi="Arial"/>
          <w:sz w:val="24"/>
          <w:szCs w:val="24"/>
        </w:rPr>
        <w:t>IV. Municipio, y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9" w:lineRule="auto"/>
        <w:ind w:firstLine="708" w:left="102" w:right="6020"/>
      </w:pPr>
      <w:r>
        <w:rPr>
          <w:rFonts w:ascii="Arial" w:cs="Arial" w:eastAsia="Arial" w:hAnsi="Arial"/>
          <w:sz w:val="24"/>
          <w:szCs w:val="24"/>
        </w:rPr>
        <w:t>V. Sección electoral.</w:t>
      </w:r>
      <w:r>
        <w:rPr>
          <w:rFonts w:ascii="Arial" w:cs="Arial" w:eastAsia="Arial" w:hAnsi="Arial"/>
          <w:sz w:val="24"/>
          <w:szCs w:val="24"/>
        </w:rPr>
        <w:t> d) Datos de contacto: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 w:line="379" w:lineRule="auto"/>
        <w:ind w:left="810" w:right="5289"/>
      </w:pPr>
      <w:r>
        <w:rPr>
          <w:rFonts w:ascii="Arial" w:cs="Arial" w:eastAsia="Arial" w:hAnsi="Arial"/>
          <w:sz w:val="24"/>
          <w:szCs w:val="24"/>
        </w:rPr>
        <w:t>I. Teléfono de domicilio; y/o</w:t>
      </w:r>
      <w:r>
        <w:rPr>
          <w:rFonts w:ascii="Arial" w:cs="Arial" w:eastAsia="Arial" w:hAnsi="Arial"/>
          <w:sz w:val="24"/>
          <w:szCs w:val="24"/>
        </w:rPr>
        <w:t> II. Teléfono de oficina, y/o</w:t>
      </w:r>
      <w:r>
        <w:rPr>
          <w:rFonts w:ascii="Arial" w:cs="Arial" w:eastAsia="Arial" w:hAnsi="Arial"/>
          <w:sz w:val="24"/>
          <w:szCs w:val="24"/>
        </w:rPr>
        <w:t> III. Teléfono móvil.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/>
        <w:ind w:left="102" w:right="85"/>
      </w:pPr>
      <w:r>
        <w:rPr>
          <w:rFonts w:ascii="Arial" w:cs="Arial" w:eastAsia="Arial" w:hAnsi="Arial"/>
          <w:sz w:val="24"/>
          <w:szCs w:val="24"/>
        </w:rPr>
        <w:t>e) Tipo de autenticación para acceso a los servicios de la aplicación informática para</w:t>
      </w:r>
      <w:r>
        <w:rPr>
          <w:rFonts w:ascii="Arial" w:cs="Arial" w:eastAsia="Arial" w:hAnsi="Arial"/>
          <w:sz w:val="24"/>
          <w:szCs w:val="24"/>
        </w:rPr>
        <w:t> recabar el apoyo de la ciudadanía: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I. Correo electrónico, y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II. Cuenta de usuario para autenticarse en el sistema a través de Google 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7" w:lineRule="auto"/>
        <w:ind w:firstLine="708" w:left="102" w:right="5193"/>
      </w:pPr>
      <w:r>
        <w:rPr>
          <w:rFonts w:ascii="Arial" w:cs="Arial" w:eastAsia="Arial" w:hAnsi="Arial"/>
          <w:sz w:val="24"/>
          <w:szCs w:val="24"/>
        </w:rPr>
        <w:t>Facebook, preferentemente.</w:t>
      </w:r>
      <w:r>
        <w:rPr>
          <w:rFonts w:ascii="Arial" w:cs="Arial" w:eastAsia="Arial" w:hAnsi="Arial"/>
          <w:sz w:val="24"/>
          <w:szCs w:val="24"/>
        </w:rPr>
        <w:t> f) Recepción de expediente: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"/>
        <w:ind w:left="810"/>
      </w:pPr>
      <w:r>
        <w:rPr>
          <w:rFonts w:ascii="Arial" w:cs="Arial" w:eastAsia="Arial" w:hAnsi="Arial"/>
          <w:sz w:val="24"/>
          <w:szCs w:val="24"/>
        </w:rPr>
        <w:t>I. Fecha de manifestación;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 w:right="80"/>
      </w:pPr>
      <w:r>
        <w:rPr>
          <w:rFonts w:ascii="Arial" w:cs="Arial" w:eastAsia="Arial" w:hAnsi="Arial"/>
          <w:sz w:val="24"/>
          <w:szCs w:val="24"/>
        </w:rPr>
        <w:t>II.  Folio  de  la  constancia  con  la  que  adquiere  la  calidad  de  la  persona</w:t>
      </w:r>
      <w:r>
        <w:rPr>
          <w:rFonts w:ascii="Arial" w:cs="Arial" w:eastAsia="Arial" w:hAnsi="Arial"/>
          <w:sz w:val="24"/>
          <w:szCs w:val="24"/>
        </w:rPr>
        <w:t> aspirante a una candidatura independiente, y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III. Observaciones (en su caso).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Una vez concluido su registro en el Portal Web, se enviará de manera inmediata</w:t>
      </w:r>
      <w:r>
        <w:rPr>
          <w:rFonts w:ascii="Arial" w:cs="Arial" w:eastAsia="Arial" w:hAnsi="Arial"/>
          <w:sz w:val="24"/>
          <w:szCs w:val="24"/>
        </w:rPr>
        <w:t> a  la  cuenta  de  correo  electrónico  que  proporcionó  la  persona   aspirante,  la</w:t>
      </w:r>
      <w:r>
        <w:rPr>
          <w:rFonts w:ascii="Arial" w:cs="Arial" w:eastAsia="Arial" w:hAnsi="Arial"/>
          <w:sz w:val="24"/>
          <w:szCs w:val="24"/>
        </w:rPr>
        <w:t> confirmación  de  su  registro  de  alta  en  el  mismo,  un  número  de  identificador  (Id</w:t>
      </w:r>
      <w:r>
        <w:rPr>
          <w:rFonts w:ascii="Arial" w:cs="Arial" w:eastAsia="Arial" w:hAnsi="Arial"/>
          <w:sz w:val="24"/>
          <w:szCs w:val="24"/>
        </w:rPr>
        <w:t> solicitante), un usuario, una contraseña y la liga del Portal Web para que pueda</w:t>
      </w:r>
      <w:r>
        <w:rPr>
          <w:rFonts w:ascii="Arial" w:cs="Arial" w:eastAsia="Arial" w:hAnsi="Arial"/>
          <w:sz w:val="24"/>
          <w:szCs w:val="24"/>
        </w:rPr>
        <w:t> ingresar con el perfil de persona solicitante.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hanging="2" w:left="3166" w:right="3187"/>
      </w:pPr>
      <w:r>
        <w:rPr>
          <w:rFonts w:ascii="Arial" w:cs="Arial" w:eastAsia="Arial" w:hAnsi="Arial"/>
          <w:b/>
          <w:sz w:val="24"/>
          <w:szCs w:val="24"/>
        </w:rPr>
        <w:t>CAPÍTULO SEGUNDO.</w:t>
      </w:r>
      <w:r>
        <w:rPr>
          <w:rFonts w:ascii="Arial" w:cs="Arial" w:eastAsia="Arial" w:hAnsi="Arial"/>
          <w:b/>
          <w:sz w:val="24"/>
          <w:szCs w:val="24"/>
        </w:rPr>
        <w:t> Del uso del Portal Web.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b/>
          <w:sz w:val="24"/>
          <w:szCs w:val="24"/>
        </w:rPr>
        <w:t>Artículo 6.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 w:right="584"/>
      </w:pPr>
      <w:r>
        <w:rPr>
          <w:rFonts w:ascii="Arial" w:cs="Arial" w:eastAsia="Arial" w:hAnsi="Arial"/>
          <w:sz w:val="24"/>
          <w:szCs w:val="24"/>
        </w:rPr>
        <w:t>1. La persona aspirante podrá hacer uso del Portal Web de la Aplicación móvil</w:t>
      </w:r>
      <w:r>
        <w:rPr>
          <w:rFonts w:ascii="Arial" w:cs="Arial" w:eastAsia="Arial" w:hAnsi="Arial"/>
          <w:sz w:val="24"/>
          <w:szCs w:val="24"/>
        </w:rPr>
        <w:t> para: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9" w:lineRule="auto"/>
        <w:ind w:left="810" w:right="689"/>
      </w:pPr>
      <w:r>
        <w:rPr>
          <w:rFonts w:ascii="Arial" w:cs="Arial" w:eastAsia="Arial" w:hAnsi="Arial"/>
          <w:sz w:val="24"/>
          <w:szCs w:val="24"/>
        </w:rPr>
        <w:t>a) Dar de alta y de baja a las y los auxiliares de manera permanente, y</w:t>
      </w:r>
      <w:r>
        <w:rPr>
          <w:rFonts w:ascii="Arial" w:cs="Arial" w:eastAsia="Arial" w:hAnsi="Arial"/>
          <w:sz w:val="24"/>
          <w:szCs w:val="24"/>
        </w:rPr>
        <w:t> b) Consultar el avance del apoyo de la ciudadanía captado.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5"/>
        <w:ind w:left="102" w:right="86"/>
      </w:pPr>
      <w:r>
        <w:rPr>
          <w:rFonts w:ascii="Arial" w:cs="Arial" w:eastAsia="Arial" w:hAnsi="Arial"/>
          <w:sz w:val="24"/>
          <w:szCs w:val="24"/>
        </w:rPr>
        <w:t>2. La persona aspirante podrá dar de alta a las y los auxiliares, integrando, como</w:t>
      </w:r>
      <w:r>
        <w:rPr>
          <w:rFonts w:ascii="Arial" w:cs="Arial" w:eastAsia="Arial" w:hAnsi="Arial"/>
          <w:sz w:val="24"/>
          <w:szCs w:val="24"/>
        </w:rPr>
        <w:t> mínimo, los datos siguientes: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a) Nombre (s);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b) Apellido Paterno;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c) Apellido materno;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d) Fecha de nacimiento;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e) Número telefónico;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f) Correo electrónico, y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g) Cuenta de la persona usuaria para autenticarse en el sistema a través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Google o Facebook, preferentemente.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3. Una vez que la persona aspirante realizó el registro de la o el auxiliar, este último</w:t>
      </w:r>
      <w:r>
        <w:rPr>
          <w:rFonts w:ascii="Arial" w:cs="Arial" w:eastAsia="Arial" w:hAnsi="Arial"/>
          <w:sz w:val="24"/>
          <w:szCs w:val="24"/>
        </w:rPr>
        <w:t> recibirá de manera inmediata en su cuenta de correo electrónico la confirmación de</w:t>
      </w:r>
      <w:r>
        <w:rPr>
          <w:rFonts w:ascii="Arial" w:cs="Arial" w:eastAsia="Arial" w:hAnsi="Arial"/>
          <w:sz w:val="24"/>
          <w:szCs w:val="24"/>
        </w:rPr>
        <w:t> su registro de alta y la información correspondiente para el acceso a la aplicación</w:t>
      </w:r>
      <w:r>
        <w:rPr>
          <w:rFonts w:ascii="Arial" w:cs="Arial" w:eastAsia="Arial" w:hAnsi="Arial"/>
          <w:sz w:val="24"/>
          <w:szCs w:val="24"/>
        </w:rPr>
        <w:t> móvil, con el fin de recabar el apoyo de la ciudadanía correspondiente a la persona</w:t>
      </w:r>
      <w:r>
        <w:rPr>
          <w:rFonts w:ascii="Arial" w:cs="Arial" w:eastAsia="Arial" w:hAnsi="Arial"/>
          <w:sz w:val="24"/>
          <w:szCs w:val="24"/>
        </w:rPr>
        <w:t> aspirante.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16" w:right="3236"/>
      </w:pPr>
      <w:r>
        <w:rPr>
          <w:rFonts w:ascii="Arial" w:cs="Arial" w:eastAsia="Arial" w:hAnsi="Arial"/>
          <w:b/>
          <w:sz w:val="24"/>
          <w:szCs w:val="24"/>
        </w:rPr>
        <w:t>CAPÍTULO TERCERO.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9" w:lineRule="auto"/>
        <w:ind w:firstLine="396" w:left="102" w:right="474"/>
      </w:pPr>
      <w:r>
        <w:rPr>
          <w:rFonts w:ascii="Arial" w:cs="Arial" w:eastAsia="Arial" w:hAnsi="Arial"/>
          <w:b/>
          <w:sz w:val="24"/>
          <w:szCs w:val="24"/>
        </w:rPr>
        <w:t>Del uso de la aplicación móvil para recabar el Apoyo de la Ciudadanía.</w:t>
      </w:r>
      <w:r>
        <w:rPr>
          <w:rFonts w:ascii="Arial" w:cs="Arial" w:eastAsia="Arial" w:hAnsi="Arial"/>
          <w:b/>
          <w:sz w:val="24"/>
          <w:szCs w:val="24"/>
        </w:rPr>
        <w:t> Artículo 7.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/>
        <w:ind w:left="102" w:right="87"/>
      </w:pPr>
      <w:r>
        <w:rPr>
          <w:rFonts w:ascii="Arial" w:cs="Arial" w:eastAsia="Arial" w:hAnsi="Arial"/>
          <w:sz w:val="24"/>
          <w:szCs w:val="24"/>
        </w:rPr>
        <w:t>1.  La  o  el  auxiliar  para  realizar  la  captación  de  apoyo  de  la  ciudadanía,  deberá</w:t>
      </w:r>
      <w:r>
        <w:rPr>
          <w:rFonts w:ascii="Arial" w:cs="Arial" w:eastAsia="Arial" w:hAnsi="Arial"/>
          <w:sz w:val="24"/>
          <w:szCs w:val="24"/>
        </w:rPr>
        <w:t> autentificarse para accesar a la aplicación móvil deberá autenticarse, mediante la</w:t>
      </w:r>
      <w:r>
        <w:rPr>
          <w:rFonts w:ascii="Arial" w:cs="Arial" w:eastAsia="Arial" w:hAnsi="Arial"/>
          <w:sz w:val="24"/>
          <w:szCs w:val="24"/>
        </w:rPr>
        <w:t> creación de una cuenta, la cual será de uso exclusivo.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2. La aplicación móvil para recabar el apoyo de la ciudadanía contendrá los datos</w:t>
      </w:r>
      <w:r>
        <w:rPr>
          <w:rFonts w:ascii="Arial" w:cs="Arial" w:eastAsia="Arial" w:hAnsi="Arial"/>
          <w:sz w:val="24"/>
          <w:szCs w:val="24"/>
        </w:rPr>
        <w:t> de la persona aspirante en el momento que la o el auxiliar se autentifique.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 La  o  el  auxiliar  podrá  realizar  los  actos  relativos  a  recabar  el  apoyo  de  la</w:t>
      </w:r>
      <w:r>
        <w:rPr>
          <w:rFonts w:ascii="Arial" w:cs="Arial" w:eastAsia="Arial" w:hAnsi="Arial"/>
          <w:sz w:val="24"/>
          <w:szCs w:val="24"/>
        </w:rPr>
        <w:t> ciudadanía únicamente dentro del periodo indicado en la convocatoria respectiva.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9"/>
      </w:pPr>
      <w:r>
        <w:rPr>
          <w:rFonts w:ascii="Arial" w:cs="Arial" w:eastAsia="Arial" w:hAnsi="Arial"/>
          <w:sz w:val="24"/>
          <w:szCs w:val="24"/>
        </w:rPr>
        <w:t>4. La persona auxiliar podrá recabar el apoyo de la ciudadanía para más de una</w:t>
      </w:r>
      <w:r>
        <w:rPr>
          <w:rFonts w:ascii="Arial" w:cs="Arial" w:eastAsia="Arial" w:hAnsi="Arial"/>
          <w:sz w:val="24"/>
          <w:szCs w:val="24"/>
        </w:rPr>
        <w:t> persona aspirante. Cada registro deberá hacerse de manera individual.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5. El Instituto brindará capacitación a las personas aspirantes, así como al personal</w:t>
      </w:r>
      <w:r>
        <w:rPr>
          <w:rFonts w:ascii="Arial" w:cs="Arial" w:eastAsia="Arial" w:hAnsi="Arial"/>
          <w:sz w:val="24"/>
          <w:szCs w:val="24"/>
        </w:rPr>
        <w:t> designado por los mismos sobre el uso de la aplicación móvil y del Portal Web.</w:t>
      </w:r>
      <w:r>
        <w:rPr>
          <w:rFonts w:ascii="Arial" w:cs="Arial" w:eastAsia="Arial" w:hAnsi="Arial"/>
          <w:sz w:val="24"/>
          <w:szCs w:val="24"/>
        </w:rPr>
        <w:t> Asimismo, pondrá a disposición el material didáctico en la página del Instituto.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90" w:right="3310"/>
      </w:pPr>
      <w:r>
        <w:rPr>
          <w:rFonts w:ascii="Arial" w:cs="Arial" w:eastAsia="Arial" w:hAnsi="Arial"/>
          <w:b/>
          <w:sz w:val="24"/>
          <w:szCs w:val="24"/>
        </w:rPr>
        <w:t>CAPÍTULO CUARTO.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34" w:right="256"/>
      </w:pPr>
      <w:r>
        <w:rPr>
          <w:rFonts w:ascii="Arial" w:cs="Arial" w:eastAsia="Arial" w:hAnsi="Arial"/>
          <w:b/>
          <w:sz w:val="24"/>
          <w:szCs w:val="24"/>
        </w:rPr>
        <w:t>De la obtención del apoyo de la ciudadanía a través de la aplicación móvil.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50"/>
      </w:pPr>
      <w:r>
        <w:rPr>
          <w:rFonts w:ascii="Arial" w:cs="Arial" w:eastAsia="Arial" w:hAnsi="Arial"/>
          <w:b/>
          <w:sz w:val="24"/>
          <w:szCs w:val="24"/>
        </w:rPr>
        <w:t>Artículo 8.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 w:right="396"/>
      </w:pPr>
      <w:r>
        <w:rPr>
          <w:rFonts w:ascii="Arial" w:cs="Arial" w:eastAsia="Arial" w:hAnsi="Arial"/>
          <w:sz w:val="24"/>
          <w:szCs w:val="24"/>
        </w:rPr>
        <w:t>1. La información correspondiente a la persona aspirante, que se mostrará en la</w:t>
      </w:r>
      <w:r>
        <w:rPr>
          <w:rFonts w:ascii="Arial" w:cs="Arial" w:eastAsia="Arial" w:hAnsi="Arial"/>
          <w:sz w:val="24"/>
          <w:szCs w:val="24"/>
        </w:rPr>
        <w:t> aplicación móvil para recabar el apoyo de la ciudadanía, es la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a) Nombre;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b) Apellido paterno;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c) Apellido materno;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d) Sobrenombre (en su caso), y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e) Cargo de elección popular al que aspira.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2. La o el auxiliar identificará visualmente y seleccionará en la aplicación móvil el</w:t>
      </w:r>
      <w:r>
        <w:rPr>
          <w:rFonts w:ascii="Arial" w:cs="Arial" w:eastAsia="Arial" w:hAnsi="Arial"/>
          <w:sz w:val="24"/>
          <w:szCs w:val="24"/>
        </w:rPr>
        <w:t> tipo de credencial para votar que la ciudadana o el ciudadano presente al manifestar</w:t>
      </w:r>
      <w:r>
        <w:rPr>
          <w:rFonts w:ascii="Arial" w:cs="Arial" w:eastAsia="Arial" w:hAnsi="Arial"/>
          <w:sz w:val="24"/>
          <w:szCs w:val="24"/>
        </w:rPr>
        <w:t> su apoyo a la persona aspirante. Capturará la fotografía del anverso y reverso de la</w:t>
      </w:r>
      <w:r>
        <w:rPr>
          <w:rFonts w:ascii="Arial" w:cs="Arial" w:eastAsia="Arial" w:hAnsi="Arial"/>
          <w:sz w:val="24"/>
          <w:szCs w:val="24"/>
        </w:rPr>
        <w:t> credencial.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3. La Aplicación móvil realizará un proceso de reconocimiento óptico de caracteres</w:t>
      </w:r>
      <w:r>
        <w:rPr>
          <w:rFonts w:ascii="Arial" w:cs="Arial" w:eastAsia="Arial" w:hAnsi="Arial"/>
          <w:sz w:val="24"/>
          <w:szCs w:val="24"/>
        </w:rPr>
        <w:t> a las imágenes capturadas de la credencial para votar y, posteriormente, la persona</w:t>
      </w:r>
      <w:r>
        <w:rPr>
          <w:rFonts w:ascii="Arial" w:cs="Arial" w:eastAsia="Arial" w:hAnsi="Arial"/>
          <w:sz w:val="24"/>
          <w:szCs w:val="24"/>
        </w:rPr>
        <w:t> auxiliar podrá visualizar un formulario con los datos obtenidos.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4.  La  persona  auxiliar  podrá  editar  el  formulario  para  efectuar  las  correcciones</w:t>
      </w:r>
      <w:r>
        <w:rPr>
          <w:rFonts w:ascii="Arial" w:cs="Arial" w:eastAsia="Arial" w:hAnsi="Arial"/>
          <w:sz w:val="24"/>
          <w:szCs w:val="24"/>
        </w:rPr>
        <w:t> pertinentes, de tal manera que la información visualizada coincida con los datos</w:t>
      </w:r>
      <w:r>
        <w:rPr>
          <w:rFonts w:ascii="Arial" w:cs="Arial" w:eastAsia="Arial" w:hAnsi="Arial"/>
          <w:sz w:val="24"/>
          <w:szCs w:val="24"/>
        </w:rPr>
        <w:t> contenidos en la credencial para votar física.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5. La o el auxiliar consultará a la persona que brinda su apoyo si autoriza la captura</w:t>
      </w:r>
      <w:r>
        <w:rPr>
          <w:rFonts w:ascii="Arial" w:cs="Arial" w:eastAsia="Arial" w:hAnsi="Arial"/>
          <w:sz w:val="24"/>
          <w:szCs w:val="24"/>
        </w:rPr>
        <w:t> de la fotografía de su rostro a través de la aplicación móvil. En caso, de que acepte</w:t>
      </w:r>
      <w:r>
        <w:rPr>
          <w:rFonts w:ascii="Arial" w:cs="Arial" w:eastAsia="Arial" w:hAnsi="Arial"/>
          <w:sz w:val="24"/>
          <w:szCs w:val="24"/>
        </w:rPr>
        <w:t> procederá a la captura correspondiente, de lo contrario, se le solicitará el ingreso de</w:t>
      </w:r>
      <w:r>
        <w:rPr>
          <w:rFonts w:ascii="Arial" w:cs="Arial" w:eastAsia="Arial" w:hAnsi="Arial"/>
          <w:sz w:val="24"/>
          <w:szCs w:val="24"/>
        </w:rPr>
        <w:t> su firma autógrafa en la pantalla del dispositivo.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6.  Concluido lo anterior,  la o el  auxiliar  deberá  guardar  en  la aplicación móvil el</w:t>
      </w:r>
      <w:r>
        <w:rPr>
          <w:rFonts w:ascii="Arial" w:cs="Arial" w:eastAsia="Arial" w:hAnsi="Arial"/>
          <w:sz w:val="24"/>
          <w:szCs w:val="24"/>
        </w:rPr>
        <w:t> registro del apoyo obtenido.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50"/>
      </w:pPr>
      <w:r>
        <w:rPr>
          <w:rFonts w:ascii="Arial" w:cs="Arial" w:eastAsia="Arial" w:hAnsi="Arial"/>
          <w:b/>
          <w:sz w:val="24"/>
          <w:szCs w:val="24"/>
        </w:rPr>
        <w:t>Artículo 9.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Todos  los  registros  de  apoyo  de  la  ciudadanía  que  sean  capturados,  se</w:t>
      </w:r>
      <w:r>
        <w:rPr>
          <w:rFonts w:ascii="Arial" w:cs="Arial" w:eastAsia="Arial" w:hAnsi="Arial"/>
          <w:sz w:val="24"/>
          <w:szCs w:val="24"/>
        </w:rPr>
        <w:t> almacenarán con un mecanismo de cifrado de seguridad de información.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4"/>
      </w:pPr>
      <w:r>
        <w:rPr>
          <w:rFonts w:ascii="Arial" w:cs="Arial" w:eastAsia="Arial" w:hAnsi="Arial"/>
          <w:sz w:val="24"/>
          <w:szCs w:val="24"/>
        </w:rPr>
        <w:t>2. Para realizar el envío de los registros del apoyo de la ciudadanía recabado hacia</w:t>
      </w:r>
      <w:r>
        <w:rPr>
          <w:rFonts w:ascii="Arial" w:cs="Arial" w:eastAsia="Arial" w:hAnsi="Arial"/>
          <w:sz w:val="24"/>
          <w:szCs w:val="24"/>
        </w:rPr>
        <w:t> el servidor central del INE, la persona auxiliar deberá contar con conexión a Internet</w:t>
      </w:r>
      <w:r>
        <w:rPr>
          <w:rFonts w:ascii="Arial" w:cs="Arial" w:eastAsia="Arial" w:hAnsi="Arial"/>
          <w:sz w:val="24"/>
          <w:szCs w:val="24"/>
        </w:rPr>
        <w:t> en el dispositivo donde se encuentre la aplicación móvil.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 w:right="181"/>
      </w:pPr>
      <w:r>
        <w:rPr>
          <w:rFonts w:ascii="Arial" w:cs="Arial" w:eastAsia="Arial" w:hAnsi="Arial"/>
          <w:sz w:val="24"/>
          <w:szCs w:val="24"/>
        </w:rPr>
        <w:t>3. El envío de los registros del apoyo de la ciudadanía recabado deberá llevarse a</w:t>
      </w:r>
      <w:r>
        <w:rPr>
          <w:rFonts w:ascii="Arial" w:cs="Arial" w:eastAsia="Arial" w:hAnsi="Arial"/>
          <w:sz w:val="24"/>
          <w:szCs w:val="24"/>
        </w:rPr>
        <w:t> cabo a más tardar dentro de las 24 horas siguientes al vencimiento del plazo</w:t>
      </w:r>
      <w:r>
        <w:rPr>
          <w:rFonts w:ascii="Arial" w:cs="Arial" w:eastAsia="Arial" w:hAnsi="Arial"/>
          <w:sz w:val="24"/>
          <w:szCs w:val="24"/>
        </w:rPr>
        <w:t> señalado en la convocatoria respectiva.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4. Una vez recibida la información en el servidor central del INE, el sistema emitirá</w:t>
      </w:r>
      <w:r>
        <w:rPr>
          <w:rFonts w:ascii="Arial" w:cs="Arial" w:eastAsia="Arial" w:hAnsi="Arial"/>
          <w:sz w:val="24"/>
          <w:szCs w:val="24"/>
        </w:rPr>
        <w:t> un acuse de recibo a la persona aspirante y a la o el auxiliar, que contendrá los</w:t>
      </w:r>
      <w:r>
        <w:rPr>
          <w:rFonts w:ascii="Arial" w:cs="Arial" w:eastAsia="Arial" w:hAnsi="Arial"/>
          <w:sz w:val="24"/>
          <w:szCs w:val="24"/>
        </w:rPr>
        <w:t> datos  del  apoyo  de  la  ciudadanía  que  han  sido  cargados  al  sistema.  Es  decir,</w:t>
      </w:r>
      <w:r>
        <w:rPr>
          <w:rFonts w:ascii="Arial" w:cs="Arial" w:eastAsia="Arial" w:hAnsi="Arial"/>
          <w:sz w:val="24"/>
          <w:szCs w:val="24"/>
        </w:rPr>
        <w:t> señalará el número de envíos, el número de registros recibidos, el folio de cada</w:t>
      </w:r>
      <w:r>
        <w:rPr>
          <w:rFonts w:ascii="Arial" w:cs="Arial" w:eastAsia="Arial" w:hAnsi="Arial"/>
          <w:sz w:val="24"/>
          <w:szCs w:val="24"/>
        </w:rPr>
        <w:t> registro recibido y, en su caso, los registros pendientes de enviar. Los acuses de</w:t>
      </w:r>
      <w:r>
        <w:rPr>
          <w:rFonts w:ascii="Arial" w:cs="Arial" w:eastAsia="Arial" w:hAnsi="Arial"/>
          <w:sz w:val="24"/>
          <w:szCs w:val="24"/>
        </w:rPr>
        <w:t> recibo no contendrán datos personales.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5. Al ser recibida por el INE la información de los registros de apoyo de la ciudadanía</w:t>
      </w:r>
      <w:r>
        <w:rPr>
          <w:rFonts w:ascii="Arial" w:cs="Arial" w:eastAsia="Arial" w:hAnsi="Arial"/>
          <w:sz w:val="24"/>
          <w:szCs w:val="24"/>
        </w:rPr>
        <w:t> capturados, ésta se borrará de manera definitiva del dispositivo móvil.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36" w:right="3358"/>
      </w:pPr>
      <w:r>
        <w:rPr>
          <w:rFonts w:ascii="Arial" w:cs="Arial" w:eastAsia="Arial" w:hAnsi="Arial"/>
          <w:b/>
          <w:sz w:val="24"/>
          <w:szCs w:val="24"/>
        </w:rPr>
        <w:t>CAPÍTULO QUINTO.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072" w:right="1097"/>
      </w:pPr>
      <w:r>
        <w:rPr>
          <w:rFonts w:ascii="Arial" w:cs="Arial" w:eastAsia="Arial" w:hAnsi="Arial"/>
          <w:b/>
          <w:sz w:val="24"/>
          <w:szCs w:val="24"/>
        </w:rPr>
        <w:t>De la verificación del Porcentaje de Apoyo de la Ciudadanía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10.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1. En el servidor central, ubicado en instalaciones del INE, se recibirá la información</w:t>
      </w:r>
      <w:r>
        <w:rPr>
          <w:rFonts w:ascii="Arial" w:cs="Arial" w:eastAsia="Arial" w:hAnsi="Arial"/>
          <w:sz w:val="24"/>
          <w:szCs w:val="24"/>
        </w:rPr>
        <w:t> del apoyo de la ciudadanía transmitida desde los dispositivos móviles, por parte de</w:t>
      </w:r>
      <w:r>
        <w:rPr>
          <w:rFonts w:ascii="Arial" w:cs="Arial" w:eastAsia="Arial" w:hAnsi="Arial"/>
          <w:sz w:val="24"/>
          <w:szCs w:val="24"/>
        </w:rPr>
        <w:t> la o el auxiliar.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2. La DERFE realizará la verificación de la situación registral en la base de datos de</w:t>
      </w:r>
      <w:r>
        <w:rPr>
          <w:rFonts w:ascii="Arial" w:cs="Arial" w:eastAsia="Arial" w:hAnsi="Arial"/>
          <w:sz w:val="24"/>
          <w:szCs w:val="24"/>
        </w:rPr>
        <w:t> la  lista  nominal  vigente  a  la  fecha  en  que  sean  recibidos  los  apoyos  de  las</w:t>
      </w:r>
      <w:r>
        <w:rPr>
          <w:rFonts w:ascii="Arial" w:cs="Arial" w:eastAsia="Arial" w:hAnsi="Arial"/>
          <w:sz w:val="24"/>
          <w:szCs w:val="24"/>
        </w:rPr>
        <w:t> ciudadanías. El resultado de dicha verificación deberá reflejarse en el portal Web, a</w:t>
      </w:r>
      <w:r>
        <w:rPr>
          <w:rFonts w:ascii="Arial" w:cs="Arial" w:eastAsia="Arial" w:hAnsi="Arial"/>
          <w:sz w:val="24"/>
          <w:szCs w:val="24"/>
        </w:rPr>
        <w:t> más tardar dentro de los tres días siguientes a la recepción de la información en el</w:t>
      </w:r>
      <w:r>
        <w:rPr>
          <w:rFonts w:ascii="Arial" w:cs="Arial" w:eastAsia="Arial" w:hAnsi="Arial"/>
          <w:sz w:val="24"/>
          <w:szCs w:val="24"/>
        </w:rPr>
        <w:t> servidor.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3. Con el fin de salvaguardar los derechos de la ciudadanía que haya realizado un</w:t>
      </w:r>
      <w:r>
        <w:rPr>
          <w:rFonts w:ascii="Arial" w:cs="Arial" w:eastAsia="Arial" w:hAnsi="Arial"/>
          <w:sz w:val="24"/>
          <w:szCs w:val="24"/>
        </w:rPr>
        <w:t> trámite  de  actualización  al  Padrón  Electoral  y,  como  consecuencia,  hayan  sido</w:t>
      </w:r>
      <w:r>
        <w:rPr>
          <w:rFonts w:ascii="Arial" w:cs="Arial" w:eastAsia="Arial" w:hAnsi="Arial"/>
          <w:sz w:val="24"/>
          <w:szCs w:val="24"/>
        </w:rPr>
        <w:t> excluidos  temporalmente  de  la  Lista  Nominal  de  Electores  durante  el  plazo</w:t>
      </w:r>
      <w:r>
        <w:rPr>
          <w:rFonts w:ascii="Arial" w:cs="Arial" w:eastAsia="Arial" w:hAnsi="Arial"/>
          <w:sz w:val="24"/>
          <w:szCs w:val="24"/>
        </w:rPr>
        <w:t> comprendido  entre  la  fecha  de  expedición  de  la  constancia  de  aspirante  y  el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momento  de  entrega  de  la  solicitud,  la  DERFE  clasificará  como  “Encontrado”  el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registro correspondiente.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4.  Los  registros  que  hayan  sido  clasificados  como  no  encontrados  en  la  Lista</w:t>
      </w:r>
      <w:r>
        <w:rPr>
          <w:rFonts w:ascii="Arial" w:cs="Arial" w:eastAsia="Arial" w:hAnsi="Arial"/>
          <w:sz w:val="24"/>
          <w:szCs w:val="24"/>
        </w:rPr>
        <w:t> Nominal  serán  remitidos  a  la  Mesa  de  Control  que  implementará  el  INE  para  el</w:t>
      </w:r>
      <w:r>
        <w:rPr>
          <w:rFonts w:ascii="Arial" w:cs="Arial" w:eastAsia="Arial" w:hAnsi="Arial"/>
          <w:sz w:val="24"/>
          <w:szCs w:val="24"/>
        </w:rPr>
        <w:t> subsane de casos particulares, donde se verificarán los datos cargados contra la</w:t>
      </w:r>
      <w:r>
        <w:rPr>
          <w:rFonts w:ascii="Arial" w:cs="Arial" w:eastAsia="Arial" w:hAnsi="Arial"/>
          <w:sz w:val="24"/>
          <w:szCs w:val="24"/>
        </w:rPr>
        <w:t> información  captada  por  las  y  los  auxiliares  mediante  la  aplicación  móvil.  El</w:t>
      </w:r>
      <w:r>
        <w:rPr>
          <w:rFonts w:ascii="Arial" w:cs="Arial" w:eastAsia="Arial" w:hAnsi="Arial"/>
          <w:sz w:val="24"/>
          <w:szCs w:val="24"/>
        </w:rPr>
        <w:t> resultado de dicha revisión deberá reflejarse en el portal Web en un plazo máximo</w:t>
      </w:r>
      <w:r>
        <w:rPr>
          <w:rFonts w:ascii="Arial" w:cs="Arial" w:eastAsia="Arial" w:hAnsi="Arial"/>
          <w:sz w:val="24"/>
          <w:szCs w:val="24"/>
        </w:rPr>
        <w:t> de diez días después de haberse recibido en la Mesa de Control.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11.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A partir del día siguiente a la publicación de la convocatoria respectiva, en la página</w:t>
      </w:r>
      <w:r>
        <w:rPr>
          <w:rFonts w:ascii="Arial" w:cs="Arial" w:eastAsia="Arial" w:hAnsi="Arial"/>
          <w:sz w:val="24"/>
          <w:szCs w:val="24"/>
        </w:rPr>
        <w:t> electrónica del Instituto, podrá consultarse la cantidad equivalente a los porcentajes</w:t>
      </w:r>
      <w:r>
        <w:rPr>
          <w:rFonts w:ascii="Arial" w:cs="Arial" w:eastAsia="Arial" w:hAnsi="Arial"/>
          <w:sz w:val="24"/>
          <w:szCs w:val="24"/>
        </w:rPr>
        <w:t> de  apoyo  de  la  ciudadanía  que  deben  acreditar  las  personas  aspirantes  a  los</w:t>
      </w:r>
      <w:r>
        <w:rPr>
          <w:rFonts w:ascii="Arial" w:cs="Arial" w:eastAsia="Arial" w:hAnsi="Arial"/>
          <w:sz w:val="24"/>
          <w:szCs w:val="24"/>
        </w:rPr>
        <w:t> distintos cargos locales de elección popular.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12.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Los archivos que se generen a partir de la aplicación móvil, sustituyen a la cédula</w:t>
      </w:r>
      <w:r>
        <w:rPr>
          <w:rFonts w:ascii="Arial" w:cs="Arial" w:eastAsia="Arial" w:hAnsi="Arial"/>
          <w:sz w:val="24"/>
          <w:szCs w:val="24"/>
        </w:rPr>
        <w:t> de respaldo y a la copia de la credencial para votar exigidas por la Ley.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13.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Para los efectos del porcentaje requerido por la Ley, no se computarán aquellos</w:t>
      </w:r>
      <w:r>
        <w:rPr>
          <w:rFonts w:ascii="Arial" w:cs="Arial" w:eastAsia="Arial" w:hAnsi="Arial"/>
          <w:sz w:val="24"/>
          <w:szCs w:val="24"/>
        </w:rPr>
        <w:t> registros que se encuentren en los siguientes supuestos: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8"/>
      </w:pPr>
      <w:r>
        <w:rPr>
          <w:rFonts w:ascii="Arial" w:cs="Arial" w:eastAsia="Arial" w:hAnsi="Arial"/>
          <w:sz w:val="24"/>
          <w:szCs w:val="24"/>
        </w:rPr>
        <w:t>a) El nombre de la ciudadana o el ciudadano se presente errores o resulte</w:t>
      </w:r>
      <w:r>
        <w:rPr>
          <w:rFonts w:ascii="Arial" w:cs="Arial" w:eastAsia="Arial" w:hAnsi="Arial"/>
          <w:sz w:val="24"/>
          <w:szCs w:val="24"/>
        </w:rPr>
        <w:t> falso;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8"/>
      </w:pPr>
      <w:r>
        <w:rPr>
          <w:rFonts w:ascii="Arial" w:cs="Arial" w:eastAsia="Arial" w:hAnsi="Arial"/>
          <w:sz w:val="24"/>
          <w:szCs w:val="24"/>
        </w:rPr>
        <w:t>b)  La  imagen  de  la  credencial  que  se  presente  no  corresponda  con  la</w:t>
      </w:r>
      <w:r>
        <w:rPr>
          <w:rFonts w:ascii="Arial" w:cs="Arial" w:eastAsia="Arial" w:hAnsi="Arial"/>
          <w:sz w:val="24"/>
          <w:szCs w:val="24"/>
        </w:rPr>
        <w:t> credencial para votar vigente de la ciudadana o el ciudadano;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7"/>
      </w:pPr>
      <w:r>
        <w:rPr>
          <w:rFonts w:ascii="Arial" w:cs="Arial" w:eastAsia="Arial" w:hAnsi="Arial"/>
          <w:sz w:val="24"/>
          <w:szCs w:val="24"/>
        </w:rPr>
        <w:t>c)  La  ciudadana  o  el  ciudadano  no  tenga  su  domicilio  en  la  demarcación</w:t>
      </w:r>
      <w:r>
        <w:rPr>
          <w:rFonts w:ascii="Arial" w:cs="Arial" w:eastAsia="Arial" w:hAnsi="Arial"/>
          <w:sz w:val="24"/>
          <w:szCs w:val="24"/>
        </w:rPr>
        <w:t> territorial para la que se está postulando la persona aspirante;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1747"/>
      </w:pPr>
      <w:r>
        <w:rPr>
          <w:rFonts w:ascii="Arial" w:cs="Arial" w:eastAsia="Arial" w:hAnsi="Arial"/>
          <w:sz w:val="24"/>
          <w:szCs w:val="24"/>
        </w:rPr>
        <w:t>d) La fotografía de la credencial aparezca en blanco y negro;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5"/>
      </w:pPr>
      <w:r>
        <w:rPr>
          <w:rFonts w:ascii="Arial" w:cs="Arial" w:eastAsia="Arial" w:hAnsi="Arial"/>
          <w:sz w:val="24"/>
          <w:szCs w:val="24"/>
        </w:rPr>
        <w:t>e) La ciudadana o el ciudadano se encuentre dado de baja de la lista nominal;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960"/>
      </w:pPr>
      <w:r>
        <w:rPr>
          <w:rFonts w:ascii="Arial" w:cs="Arial" w:eastAsia="Arial" w:hAnsi="Arial"/>
          <w:sz w:val="24"/>
          <w:szCs w:val="24"/>
        </w:rPr>
        <w:t>f) La ciudadana o el ciudadano no sea localizado en la lista nominal;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3"/>
      </w:pPr>
      <w:r>
        <w:rPr>
          <w:rFonts w:ascii="Arial" w:cs="Arial" w:eastAsia="Arial" w:hAnsi="Arial"/>
          <w:sz w:val="24"/>
          <w:szCs w:val="24"/>
        </w:rPr>
        <w:t>g) En el caso que se haya presentado por una misma persona más de una</w:t>
      </w:r>
      <w:r>
        <w:rPr>
          <w:rFonts w:ascii="Arial" w:cs="Arial" w:eastAsia="Arial" w:hAnsi="Arial"/>
          <w:sz w:val="24"/>
          <w:szCs w:val="24"/>
        </w:rPr>
        <w:t> manifestación a favor de un mismo aspirante, sólo se computará una; y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5"/>
      </w:pPr>
      <w:r>
        <w:rPr>
          <w:rFonts w:ascii="Arial" w:cs="Arial" w:eastAsia="Arial" w:hAnsi="Arial"/>
          <w:sz w:val="24"/>
          <w:szCs w:val="24"/>
        </w:rPr>
        <w:t>h) En el caso que una misma persona haya presentado manifestación de</w:t>
      </w:r>
      <w:r>
        <w:rPr>
          <w:rFonts w:ascii="Arial" w:cs="Arial" w:eastAsia="Arial" w:hAnsi="Arial"/>
          <w:sz w:val="24"/>
          <w:szCs w:val="24"/>
        </w:rPr>
        <w:t> apoyo en favor de más de una persona aspirante al mismo cargo, sólo se</w:t>
      </w:r>
      <w:r>
        <w:rPr>
          <w:rFonts w:ascii="Arial" w:cs="Arial" w:eastAsia="Arial" w:hAnsi="Arial"/>
          <w:sz w:val="24"/>
          <w:szCs w:val="24"/>
        </w:rPr>
        <w:t> computará la primera que sea recibida por el Instituto a través de la aplicación</w:t>
      </w:r>
      <w:r>
        <w:rPr>
          <w:rFonts w:ascii="Arial" w:cs="Arial" w:eastAsia="Arial" w:hAnsi="Arial"/>
          <w:sz w:val="24"/>
          <w:szCs w:val="24"/>
        </w:rPr>
        <w:t> informática,  siempre  y  cuando  la  persona  aspirante  haya  alcanzado  el</w:t>
      </w:r>
      <w:r>
        <w:rPr>
          <w:rFonts w:ascii="Arial" w:cs="Arial" w:eastAsia="Arial" w:hAnsi="Arial"/>
          <w:sz w:val="24"/>
          <w:szCs w:val="24"/>
        </w:rPr>
        <w:t> número mínimo de apoyo de la ciudadanía exigido por la Ley y haya cumplido</w:t>
      </w:r>
      <w:r>
        <w:rPr>
          <w:rFonts w:ascii="Arial" w:cs="Arial" w:eastAsia="Arial" w:hAnsi="Arial"/>
          <w:sz w:val="24"/>
          <w:szCs w:val="24"/>
        </w:rPr>
        <w:t> con los requisitos de elegibilidad.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14.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A más tardar cinco días naturales posteriores a la recepción de la información</w:t>
      </w:r>
      <w:r>
        <w:rPr>
          <w:rFonts w:ascii="Arial" w:cs="Arial" w:eastAsia="Arial" w:hAnsi="Arial"/>
          <w:sz w:val="24"/>
          <w:szCs w:val="24"/>
        </w:rPr>
        <w:t> que se haya entregado para su verificación, la DERFE proporcionará a la DEPPPyCI</w:t>
      </w:r>
      <w:r>
        <w:rPr>
          <w:rFonts w:ascii="Arial" w:cs="Arial" w:eastAsia="Arial" w:hAnsi="Arial"/>
          <w:sz w:val="24"/>
          <w:szCs w:val="24"/>
        </w:rPr>
        <w:t> el resultado de la verificación realizada, indicando registros encontrados, registros</w:t>
      </w:r>
      <w:r>
        <w:rPr>
          <w:rFonts w:ascii="Arial" w:cs="Arial" w:eastAsia="Arial" w:hAnsi="Arial"/>
          <w:sz w:val="24"/>
          <w:szCs w:val="24"/>
        </w:rPr>
        <w:t> repetidos, registros encontrados en el histórico de bajas, registros encontrados en</w:t>
      </w:r>
      <w:r>
        <w:rPr>
          <w:rFonts w:ascii="Arial" w:cs="Arial" w:eastAsia="Arial" w:hAnsi="Arial"/>
          <w:sz w:val="24"/>
          <w:szCs w:val="24"/>
        </w:rPr>
        <w:t> otra Entidad y registros no encontrados.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0"/>
      </w:pPr>
      <w:r>
        <w:rPr>
          <w:rFonts w:ascii="Arial" w:cs="Arial" w:eastAsia="Arial" w:hAnsi="Arial"/>
          <w:sz w:val="24"/>
          <w:szCs w:val="24"/>
        </w:rPr>
        <w:t>2. El resultado referido en el párrafo que antecede, deberá contener los siguientes</w:t>
      </w:r>
      <w:r>
        <w:rPr>
          <w:rFonts w:ascii="Arial" w:cs="Arial" w:eastAsia="Arial" w:hAnsi="Arial"/>
          <w:sz w:val="24"/>
          <w:szCs w:val="24"/>
        </w:rPr>
        <w:t> datos: Consecutivo, nombre completo, entidad, distrito, municipio, sección electoral,</w:t>
      </w:r>
      <w:r>
        <w:rPr>
          <w:rFonts w:ascii="Arial" w:cs="Arial" w:eastAsia="Arial" w:hAnsi="Arial"/>
          <w:sz w:val="24"/>
          <w:szCs w:val="24"/>
        </w:rPr>
        <w:t> situación registral y, en su caso, causa de baja del padrón electoral.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96" w:right="3414"/>
      </w:pPr>
      <w:r>
        <w:rPr>
          <w:rFonts w:ascii="Arial" w:cs="Arial" w:eastAsia="Arial" w:hAnsi="Arial"/>
          <w:b/>
          <w:sz w:val="24"/>
          <w:szCs w:val="24"/>
        </w:rPr>
        <w:t>CAPÍTULO SEXTO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901" w:right="2922"/>
      </w:pPr>
      <w:r>
        <w:rPr>
          <w:rFonts w:ascii="Arial" w:cs="Arial" w:eastAsia="Arial" w:hAnsi="Arial"/>
          <w:b/>
          <w:sz w:val="24"/>
          <w:szCs w:val="24"/>
        </w:rPr>
        <w:t>De la garantía de audiencia.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15.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1. En todo momento, las personas aspirantes tendrán acceso al portal Web de la</w:t>
      </w:r>
      <w:r>
        <w:rPr>
          <w:rFonts w:ascii="Arial" w:cs="Arial" w:eastAsia="Arial" w:hAnsi="Arial"/>
          <w:sz w:val="24"/>
          <w:szCs w:val="24"/>
        </w:rPr>
        <w:t> aplicación móvil para recabar el apoyo de la ciudadanía, en la cual podrán verificar</w:t>
      </w:r>
      <w:r>
        <w:rPr>
          <w:rFonts w:ascii="Arial" w:cs="Arial" w:eastAsia="Arial" w:hAnsi="Arial"/>
          <w:sz w:val="24"/>
          <w:szCs w:val="24"/>
        </w:rPr>
        <w:t> los reportes cargados al sistema, así como el estatus registral de cada uno de ellos.</w:t>
      </w:r>
      <w:r>
        <w:rPr>
          <w:rFonts w:ascii="Arial" w:cs="Arial" w:eastAsia="Arial" w:hAnsi="Arial"/>
          <w:sz w:val="24"/>
          <w:szCs w:val="24"/>
        </w:rPr>
        <w:t> En consecuencia, podrán manifestar, ante la instancia en la cual presentaron su</w:t>
      </w:r>
      <w:r>
        <w:rPr>
          <w:rFonts w:ascii="Arial" w:cs="Arial" w:eastAsia="Arial" w:hAnsi="Arial"/>
          <w:sz w:val="24"/>
          <w:szCs w:val="24"/>
        </w:rPr>
        <w:t> manifestación de intención, lo que a su derecho convenga en cualquier momento y</w:t>
      </w:r>
      <w:r>
        <w:rPr>
          <w:rFonts w:ascii="Arial" w:cs="Arial" w:eastAsia="Arial" w:hAnsi="Arial"/>
          <w:sz w:val="24"/>
          <w:szCs w:val="24"/>
        </w:rPr>
        <w:t> previa cita, dentro del periodo para recabar el apoyo.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2. Para tal efecto, la instancia competente analizará la documentación cargada en</w:t>
      </w:r>
      <w:r>
        <w:rPr>
          <w:rFonts w:ascii="Arial" w:cs="Arial" w:eastAsia="Arial" w:hAnsi="Arial"/>
          <w:sz w:val="24"/>
          <w:szCs w:val="24"/>
        </w:rPr>
        <w:t> el  sistema  en  conjunto  con  las  personas  aspirantes  y  reflejará,  en  su  caso,  el</w:t>
      </w:r>
      <w:r>
        <w:rPr>
          <w:rFonts w:ascii="Arial" w:cs="Arial" w:eastAsia="Arial" w:hAnsi="Arial"/>
          <w:sz w:val="24"/>
          <w:szCs w:val="24"/>
        </w:rPr>
        <w:t> resultado en el portal Web dentro de los cinco días siguientes a su revisión.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3. De forma adicional a lo previsto en el numeral, a más tardar siete días posteriores</w:t>
      </w:r>
      <w:r>
        <w:rPr>
          <w:rFonts w:ascii="Arial" w:cs="Arial" w:eastAsia="Arial" w:hAnsi="Arial"/>
          <w:sz w:val="24"/>
          <w:szCs w:val="24"/>
        </w:rPr>
        <w:t> a la conclusión del periodo para recabar apoyo de la  ciudadanía, la DPPPyCI le</w:t>
      </w:r>
      <w:r>
        <w:rPr>
          <w:rFonts w:ascii="Arial" w:cs="Arial" w:eastAsia="Arial" w:hAnsi="Arial"/>
          <w:sz w:val="24"/>
          <w:szCs w:val="24"/>
        </w:rPr>
        <w:t> informará a la persona aspirante el listado preliminar y su situación registral. A partir</w:t>
      </w:r>
      <w:r>
        <w:rPr>
          <w:rFonts w:ascii="Arial" w:cs="Arial" w:eastAsia="Arial" w:hAnsi="Arial"/>
          <w:sz w:val="24"/>
          <w:szCs w:val="24"/>
        </w:rPr>
        <w:t> de ese momento, durante los cinco días subsecuentes, podrán ejercer su garantía</w:t>
      </w:r>
      <w:r>
        <w:rPr>
          <w:rFonts w:ascii="Arial" w:cs="Arial" w:eastAsia="Arial" w:hAnsi="Arial"/>
          <w:sz w:val="24"/>
          <w:szCs w:val="24"/>
        </w:rPr>
        <w:t> de audiencia. Una vez concluido el ejercicio de la garantía, las personas aspirantes</w:t>
      </w:r>
      <w:r>
        <w:rPr>
          <w:rFonts w:ascii="Arial" w:cs="Arial" w:eastAsia="Arial" w:hAnsi="Arial"/>
          <w:sz w:val="24"/>
          <w:szCs w:val="24"/>
        </w:rPr>
        <w:t> podrán entregar su solicitud de registro dentro del plazo establecido por la ley.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16.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1. Para que los registros que se encuentren dados de baja de la lista nominal por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“Suspensión  de  Derechos  Políticos”,  puedan  ser  conside</w:t>
      </w:r>
      <w:r>
        <w:rPr>
          <w:rFonts w:ascii="Arial" w:cs="Arial" w:eastAsia="Arial" w:hAnsi="Arial"/>
          <w:sz w:val="24"/>
          <w:szCs w:val="24"/>
        </w:rPr>
        <w:t>rados  válidos,  será</w:t>
      </w:r>
      <w:r>
        <w:rPr>
          <w:rFonts w:ascii="Arial" w:cs="Arial" w:eastAsia="Arial" w:hAnsi="Arial"/>
          <w:sz w:val="24"/>
          <w:szCs w:val="24"/>
        </w:rPr>
        <w:t> necesario  que  la  persona  aspirante  presente  ante  la misma  instancia  en  la  cual</w:t>
      </w:r>
      <w:r>
        <w:rPr>
          <w:rFonts w:ascii="Arial" w:cs="Arial" w:eastAsia="Arial" w:hAnsi="Arial"/>
          <w:sz w:val="24"/>
          <w:szCs w:val="24"/>
        </w:rPr>
        <w:t> presentó su manifestación de intención, copia simple de documento expedido por</w:t>
      </w:r>
      <w:r>
        <w:rPr>
          <w:rFonts w:ascii="Arial" w:cs="Arial" w:eastAsia="Arial" w:hAnsi="Arial"/>
          <w:sz w:val="24"/>
          <w:szCs w:val="24"/>
        </w:rPr>
        <w:t> autoridad  competente  que  acredite  que  la  persona  ha  sido  rehabilitada  en  sus</w:t>
      </w:r>
      <w:r>
        <w:rPr>
          <w:rFonts w:ascii="Arial" w:cs="Arial" w:eastAsia="Arial" w:hAnsi="Arial"/>
          <w:sz w:val="24"/>
          <w:szCs w:val="24"/>
        </w:rPr>
        <w:t> derechos  políticos  y  ha  solicitado  su  actualización  en  el  Registro  Federal  de</w:t>
      </w:r>
      <w:r>
        <w:rPr>
          <w:rFonts w:ascii="Arial" w:cs="Arial" w:eastAsia="Arial" w:hAnsi="Arial"/>
          <w:sz w:val="24"/>
          <w:szCs w:val="24"/>
        </w:rPr>
        <w:t> Electores.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2. A fin de que los registros que se ubiquen como “dados de baja” por Cancelación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de trámite o Duplicado en padrón electoral, puedan ser considerados válidos, será</w:t>
      </w:r>
      <w:r>
        <w:rPr>
          <w:rFonts w:ascii="Arial" w:cs="Arial" w:eastAsia="Arial" w:hAnsi="Arial"/>
          <w:sz w:val="24"/>
          <w:szCs w:val="24"/>
        </w:rPr>
        <w:t> preciso  que  la  persona  aspirante  presente  ante  la  misma  instancia  en  la  cual</w:t>
      </w:r>
      <w:r>
        <w:rPr>
          <w:rFonts w:ascii="Arial" w:cs="Arial" w:eastAsia="Arial" w:hAnsi="Arial"/>
          <w:sz w:val="24"/>
          <w:szCs w:val="24"/>
        </w:rPr>
        <w:t> presentó su manifestación de intención, copia fotostática de la credencial para votar</w:t>
      </w:r>
      <w:r>
        <w:rPr>
          <w:rFonts w:ascii="Arial" w:cs="Arial" w:eastAsia="Arial" w:hAnsi="Arial"/>
          <w:sz w:val="24"/>
          <w:szCs w:val="24"/>
        </w:rPr>
        <w:t> de la persona que acredite su inscripción vigente en el padrón electoral.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A efecto de que los </w:t>
      </w:r>
      <w:r>
        <w:rPr>
          <w:rFonts w:ascii="Arial" w:cs="Arial" w:eastAsia="Arial" w:hAnsi="Arial"/>
          <w:sz w:val="24"/>
          <w:szCs w:val="24"/>
        </w:rPr>
        <w:t>“Registros no encontrados”, puedan ser considerados válidos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es menester que la persona aspirante proporcione ante la misma   instancia en la</w:t>
      </w:r>
      <w:r>
        <w:rPr>
          <w:rFonts w:ascii="Arial" w:cs="Arial" w:eastAsia="Arial" w:hAnsi="Arial"/>
          <w:sz w:val="24"/>
          <w:szCs w:val="24"/>
        </w:rPr>
        <w:t> cual  presentó  su  manifestación  de  intención  los  datos  correctos  vigentes  de  la</w:t>
      </w:r>
      <w:r>
        <w:rPr>
          <w:rFonts w:ascii="Arial" w:cs="Arial" w:eastAsia="Arial" w:hAnsi="Arial"/>
          <w:sz w:val="24"/>
          <w:szCs w:val="24"/>
        </w:rPr>
        <w:t> persona que brindó su apoyo para realizar una nueva búsqueda en la lista nominal.</w:t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 w:line="379" w:lineRule="auto"/>
        <w:ind w:left="3000" w:right="3019"/>
      </w:pPr>
      <w:r>
        <w:rPr>
          <w:rFonts w:ascii="Arial" w:cs="Arial" w:eastAsia="Arial" w:hAnsi="Arial"/>
          <w:b/>
          <w:sz w:val="24"/>
          <w:szCs w:val="24"/>
        </w:rPr>
        <w:t>TÍTULO IV</w:t>
      </w:r>
      <w:r>
        <w:rPr>
          <w:rFonts w:ascii="Arial" w:cs="Arial" w:eastAsia="Arial" w:hAnsi="Arial"/>
          <w:b/>
          <w:sz w:val="24"/>
          <w:szCs w:val="24"/>
        </w:rPr>
        <w:t> RÉGIMEN DE EXCEPCIÓN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"/>
        <w:ind w:left="3417" w:right="3436"/>
      </w:pPr>
      <w:r>
        <w:rPr>
          <w:rFonts w:ascii="Arial" w:cs="Arial" w:eastAsia="Arial" w:hAnsi="Arial"/>
          <w:b/>
          <w:sz w:val="24"/>
          <w:szCs w:val="24"/>
        </w:rPr>
        <w:t>CAPÍTULO ÚNICO.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916" w:right="2934"/>
      </w:pPr>
      <w:r>
        <w:rPr>
          <w:rFonts w:ascii="Arial" w:cs="Arial" w:eastAsia="Arial" w:hAnsi="Arial"/>
          <w:b/>
          <w:sz w:val="24"/>
          <w:szCs w:val="24"/>
        </w:rPr>
        <w:t>Del Régimen de Excepción.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1.  En  caso  de  que  la  persona  aspirante  enfrente  impedimentos  que  hagan</w:t>
      </w:r>
      <w:r>
        <w:rPr>
          <w:rFonts w:ascii="Arial" w:cs="Arial" w:eastAsia="Arial" w:hAnsi="Arial"/>
          <w:sz w:val="24"/>
          <w:szCs w:val="24"/>
        </w:rPr>
        <w:t> materialmente imposible el uso de la aplicación móvil y derivado de condiciones de</w:t>
      </w:r>
      <w:r>
        <w:rPr>
          <w:rFonts w:ascii="Arial" w:cs="Arial" w:eastAsia="Arial" w:hAnsi="Arial"/>
          <w:sz w:val="24"/>
          <w:szCs w:val="24"/>
        </w:rPr>
        <w:t> marginación  o  vulnerabilidad  podrá  solicitar  autorización  para  optar  por  el  uso</w:t>
      </w:r>
      <w:r>
        <w:rPr>
          <w:rFonts w:ascii="Arial" w:cs="Arial" w:eastAsia="Arial" w:hAnsi="Arial"/>
          <w:sz w:val="24"/>
          <w:szCs w:val="24"/>
        </w:rPr>
        <w:t> cédulas físicas.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2. Asimismo, se podrá optar por la recolección de las cédulas físicas en aquellas</w:t>
      </w:r>
      <w:r>
        <w:rPr>
          <w:rFonts w:ascii="Arial" w:cs="Arial" w:eastAsia="Arial" w:hAnsi="Arial"/>
          <w:sz w:val="24"/>
          <w:szCs w:val="24"/>
        </w:rPr>
        <w:t> localidades en donde la autoridad competente declare situación de emergencia por</w:t>
      </w:r>
      <w:r>
        <w:rPr>
          <w:rFonts w:ascii="Arial" w:cs="Arial" w:eastAsia="Arial" w:hAnsi="Arial"/>
          <w:sz w:val="24"/>
          <w:szCs w:val="24"/>
        </w:rPr>
        <w:t> desastres naturales que impida el funcionamiento correcto de la aplicación.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3. La persona aspirante deberá solicitar a la DEPPPyCI la aplicación del régimen de</w:t>
      </w:r>
      <w:r>
        <w:rPr>
          <w:rFonts w:ascii="Arial" w:cs="Arial" w:eastAsia="Arial" w:hAnsi="Arial"/>
          <w:sz w:val="24"/>
          <w:szCs w:val="24"/>
        </w:rPr>
        <w:t> excepción. En el escrito deberá exponer los argumentos por los que considera debe</w:t>
      </w:r>
      <w:r>
        <w:rPr>
          <w:rFonts w:ascii="Arial" w:cs="Arial" w:eastAsia="Arial" w:hAnsi="Arial"/>
          <w:sz w:val="24"/>
          <w:szCs w:val="24"/>
        </w:rPr>
        <w:t> aplicar  este  régimen  y  el  área  geográfica  en  donde  lo  solicita.  La  DEPPPyCI</w:t>
      </w:r>
      <w:r>
        <w:rPr>
          <w:rFonts w:ascii="Arial" w:cs="Arial" w:eastAsia="Arial" w:hAnsi="Arial"/>
          <w:sz w:val="24"/>
          <w:szCs w:val="24"/>
        </w:rPr>
        <w:t> analizará  la documentación presentada e informará a las y los  integrantes de la</w:t>
      </w:r>
      <w:r>
        <w:rPr>
          <w:rFonts w:ascii="Arial" w:cs="Arial" w:eastAsia="Arial" w:hAnsi="Arial"/>
          <w:sz w:val="24"/>
          <w:szCs w:val="24"/>
        </w:rPr>
        <w:t> Comisión  de  Prerrogativas  y  Partidos  Políticos  a  través  de  la  Presidencia  de  la</w:t>
      </w:r>
      <w:r>
        <w:rPr>
          <w:rFonts w:ascii="Arial" w:cs="Arial" w:eastAsia="Arial" w:hAnsi="Arial"/>
          <w:sz w:val="24"/>
          <w:szCs w:val="24"/>
        </w:rPr>
        <w:t> misma, sobre la procedencia o no de cada caso presentado en un plazo no mayor</w:t>
      </w:r>
      <w:r>
        <w:rPr>
          <w:rFonts w:ascii="Arial" w:cs="Arial" w:eastAsia="Arial" w:hAnsi="Arial"/>
          <w:sz w:val="24"/>
          <w:szCs w:val="24"/>
        </w:rPr>
        <w:t> a cinco días. La DEPPPyCI informará a la persona aspirante por escrito sobre el</w:t>
      </w:r>
      <w:r>
        <w:rPr>
          <w:rFonts w:ascii="Arial" w:cs="Arial" w:eastAsia="Arial" w:hAnsi="Arial"/>
          <w:sz w:val="24"/>
          <w:szCs w:val="24"/>
        </w:rPr>
        <w:t> resultado de su petición.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4.  La  persona  aspirante  deberá  entregar  a  la  DEPPPYCI  un  archivo  digital,  en</w:t>
      </w:r>
      <w:r>
        <w:rPr>
          <w:rFonts w:ascii="Arial" w:cs="Arial" w:eastAsia="Arial" w:hAnsi="Arial"/>
          <w:sz w:val="24"/>
          <w:szCs w:val="24"/>
        </w:rPr>
        <w:t> formato Excel, que contenga la información de las cédulas físicas capturadas. El</w:t>
      </w:r>
      <w:r>
        <w:rPr>
          <w:rFonts w:ascii="Arial" w:cs="Arial" w:eastAsia="Arial" w:hAnsi="Arial"/>
          <w:sz w:val="24"/>
          <w:szCs w:val="24"/>
        </w:rPr>
        <w:t> archivo contendrá lo siguiente: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26" w:right="84"/>
      </w:pPr>
      <w:r>
        <w:rPr>
          <w:rFonts w:ascii="Arial" w:cs="Arial" w:eastAsia="Arial" w:hAnsi="Arial"/>
          <w:b/>
          <w:sz w:val="24"/>
          <w:szCs w:val="24"/>
        </w:rPr>
        <w:t>I. </w:t>
      </w:r>
      <w:r>
        <w:rPr>
          <w:rFonts w:ascii="Arial" w:cs="Arial" w:eastAsia="Arial" w:hAnsi="Arial"/>
          <w:sz w:val="24"/>
          <w:szCs w:val="24"/>
        </w:rPr>
        <w:t>El nombre del archivo Excel deberá conformarse por la clave de la entidad</w:t>
      </w:r>
      <w:r>
        <w:rPr>
          <w:rFonts w:ascii="Arial" w:cs="Arial" w:eastAsia="Arial" w:hAnsi="Arial"/>
          <w:sz w:val="24"/>
          <w:szCs w:val="24"/>
        </w:rPr>
        <w:t> federativa, el nombre de la persona aspirante a candidatura independiente y</w:t>
      </w:r>
      <w:r>
        <w:rPr>
          <w:rFonts w:ascii="Arial" w:cs="Arial" w:eastAsia="Arial" w:hAnsi="Arial"/>
          <w:sz w:val="24"/>
          <w:szCs w:val="24"/>
        </w:rPr>
        <w:t> el cargo, separando por guion bajo cada uno de estos datos, como se muestra</w:t>
      </w:r>
      <w:r>
        <w:rPr>
          <w:rFonts w:ascii="Arial" w:cs="Arial" w:eastAsia="Arial" w:hAnsi="Arial"/>
          <w:sz w:val="24"/>
          <w:szCs w:val="24"/>
        </w:rPr>
        <w:t> a continuación: </w:t>
      </w:r>
      <w:r>
        <w:rPr>
          <w:rFonts w:ascii="Arial" w:cs="Arial" w:eastAsia="Arial" w:hAnsi="Arial"/>
          <w:i/>
          <w:sz w:val="24"/>
          <w:szCs w:val="24"/>
        </w:rPr>
        <w:t>20_Nombre_ApellidoPaterno_ApellidoMaterno_Cargo.xlsx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26" w:right="86"/>
      </w:pPr>
      <w:r>
        <w:rPr>
          <w:rFonts w:ascii="Arial" w:cs="Arial" w:eastAsia="Arial" w:hAnsi="Arial"/>
          <w:b/>
          <w:sz w:val="24"/>
          <w:szCs w:val="24"/>
        </w:rPr>
        <w:t>II.  </w:t>
      </w:r>
      <w:r>
        <w:rPr>
          <w:rFonts w:ascii="Arial" w:cs="Arial" w:eastAsia="Arial" w:hAnsi="Arial"/>
          <w:sz w:val="24"/>
          <w:szCs w:val="24"/>
        </w:rPr>
        <w:t>El  archivo  Excel  no  deberá  incluir  logotipos  de  ningún  tipo,  así  como</w:t>
      </w:r>
      <w:r>
        <w:rPr>
          <w:rFonts w:ascii="Arial" w:cs="Arial" w:eastAsia="Arial" w:hAnsi="Arial"/>
          <w:sz w:val="24"/>
          <w:szCs w:val="24"/>
        </w:rPr>
        <w:t> tampoco encabezados adicionales a los señalados anteriormente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26" w:right="86"/>
      </w:pPr>
      <w:r>
        <w:rPr>
          <w:rFonts w:ascii="Arial" w:cs="Arial" w:eastAsia="Arial" w:hAnsi="Arial"/>
          <w:b/>
          <w:sz w:val="24"/>
          <w:szCs w:val="24"/>
        </w:rPr>
        <w:t>III</w:t>
      </w:r>
      <w:r>
        <w:rPr>
          <w:rFonts w:ascii="Arial" w:cs="Arial" w:eastAsia="Arial" w:hAnsi="Arial"/>
          <w:sz w:val="24"/>
          <w:szCs w:val="24"/>
        </w:rPr>
        <w:t>.  Todos  los  campos  y  renglones  del  archivo  Excel  deberán  contener  la</w:t>
      </w:r>
      <w:r>
        <w:rPr>
          <w:rFonts w:ascii="Arial" w:cs="Arial" w:eastAsia="Arial" w:hAnsi="Arial"/>
          <w:sz w:val="24"/>
          <w:szCs w:val="24"/>
        </w:rPr>
        <w:t> información requerida, cuidando no incluir campos y/o renglones vacíos.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26" w:right="85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IV. </w:t>
      </w:r>
      <w:r>
        <w:rPr>
          <w:rFonts w:ascii="Arial" w:cs="Arial" w:eastAsia="Arial" w:hAnsi="Arial"/>
          <w:sz w:val="24"/>
          <w:szCs w:val="24"/>
        </w:rPr>
        <w:t>El CIC deberá entregarse obligatoriamente para el caso de Credenciales</w:t>
      </w:r>
      <w:r>
        <w:rPr>
          <w:rFonts w:ascii="Arial" w:cs="Arial" w:eastAsia="Arial" w:hAnsi="Arial"/>
          <w:sz w:val="24"/>
          <w:szCs w:val="24"/>
        </w:rPr>
        <w:t> de Elector de tipo D y E.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3936" w:right="3955"/>
      </w:pPr>
      <w:r>
        <w:rPr>
          <w:rFonts w:ascii="Arial" w:cs="Arial" w:eastAsia="Arial" w:hAnsi="Arial"/>
          <w:b/>
          <w:sz w:val="24"/>
          <w:szCs w:val="24"/>
        </w:rPr>
        <w:t>TÍTULO 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34" w:line="420" w:lineRule="exact"/>
        <w:ind w:left="1507" w:right="1530"/>
      </w:pPr>
      <w:r>
        <w:rPr>
          <w:rFonts w:ascii="Arial" w:cs="Arial" w:eastAsia="Arial" w:hAnsi="Arial"/>
          <w:b/>
          <w:sz w:val="24"/>
          <w:szCs w:val="24"/>
        </w:rPr>
        <w:t>CONFIDENCIALIDAD DE LOS DATOS PERSONALES</w:t>
      </w:r>
      <w:r>
        <w:rPr>
          <w:rFonts w:ascii="Arial" w:cs="Arial" w:eastAsia="Arial" w:hAnsi="Arial"/>
          <w:b/>
          <w:sz w:val="24"/>
          <w:szCs w:val="24"/>
        </w:rPr>
        <w:t> CAPÍTULO ÚNICO.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40" w:lineRule="exact"/>
        <w:ind w:left="3249" w:right="3269"/>
      </w:pPr>
      <w:r>
        <w:rPr>
          <w:rFonts w:ascii="Arial" w:cs="Arial" w:eastAsia="Arial" w:hAnsi="Arial"/>
          <w:b/>
          <w:sz w:val="24"/>
          <w:szCs w:val="24"/>
        </w:rPr>
        <w:t>CONFIDENCIALIDAD.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18.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1.  Las  personas  obligadas  por  los  presentes  lineamientos  deberán  adoptar  las</w:t>
      </w:r>
      <w:r>
        <w:rPr>
          <w:rFonts w:ascii="Arial" w:cs="Arial" w:eastAsia="Arial" w:hAnsi="Arial"/>
          <w:sz w:val="24"/>
          <w:szCs w:val="24"/>
        </w:rPr>
        <w:t> medidas necesarias que garanticen la seguridad de los datos personales y eviten</w:t>
      </w:r>
      <w:r>
        <w:rPr>
          <w:rFonts w:ascii="Arial" w:cs="Arial" w:eastAsia="Arial" w:hAnsi="Arial"/>
          <w:sz w:val="24"/>
          <w:szCs w:val="24"/>
        </w:rPr>
        <w:t> su alteración, pérdida, transmisión y acceso no autorizado.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2.  Respecto  al  uso  de  la  aplicación  móvil  del  INE,  la  DERFE  será  la  instancia</w:t>
      </w:r>
      <w:r>
        <w:rPr>
          <w:rFonts w:ascii="Arial" w:cs="Arial" w:eastAsia="Arial" w:hAnsi="Arial"/>
          <w:sz w:val="24"/>
          <w:szCs w:val="24"/>
        </w:rPr>
        <w:t> responsable  de  los  datos  que  la  ciudadanía  proporcione  al  Registro  Federal  de</w:t>
      </w:r>
      <w:r>
        <w:rPr>
          <w:rFonts w:ascii="Arial" w:cs="Arial" w:eastAsia="Arial" w:hAnsi="Arial"/>
          <w:sz w:val="24"/>
          <w:szCs w:val="24"/>
        </w:rPr>
        <w:t> Electores y demás actividades referidas en los presentes lineamientos, datos que</w:t>
      </w:r>
      <w:r>
        <w:rPr>
          <w:rFonts w:ascii="Arial" w:cs="Arial" w:eastAsia="Arial" w:hAnsi="Arial"/>
          <w:sz w:val="24"/>
          <w:szCs w:val="24"/>
        </w:rPr>
        <w:t> se considerarán estrictamente confidenciales.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3.  La  DERFE  no  podrá  comunicar  o  dar  a  conocer  los  documentos  y  datos</w:t>
      </w:r>
      <w:r>
        <w:rPr>
          <w:rFonts w:ascii="Arial" w:cs="Arial" w:eastAsia="Arial" w:hAnsi="Arial"/>
          <w:sz w:val="24"/>
          <w:szCs w:val="24"/>
        </w:rPr>
        <w:t> personales capturados en el proceso de obtención de apoyo de la ciudadanía, salvo</w:t>
      </w:r>
      <w:r>
        <w:rPr>
          <w:rFonts w:ascii="Arial" w:cs="Arial" w:eastAsia="Arial" w:hAnsi="Arial"/>
          <w:sz w:val="24"/>
          <w:szCs w:val="24"/>
        </w:rPr>
        <w:t> los casos que la Ley lo determine.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4. Los CDE y CME, así como la DEPPPyCI deberán garantizar en todo momento la</w:t>
      </w:r>
      <w:r>
        <w:rPr>
          <w:rFonts w:ascii="Arial" w:cs="Arial" w:eastAsia="Arial" w:hAnsi="Arial"/>
          <w:sz w:val="24"/>
          <w:szCs w:val="24"/>
        </w:rPr>
        <w:t> confidencialidad, salvaguarda y custodia de la información a que tengan acceso; de</w:t>
      </w:r>
      <w:r>
        <w:rPr>
          <w:rFonts w:ascii="Arial" w:cs="Arial" w:eastAsia="Arial" w:hAnsi="Arial"/>
          <w:sz w:val="24"/>
          <w:szCs w:val="24"/>
        </w:rPr>
        <w:t> la  misma  forma  implementarán  los  mecanismos  necesarios  para  garantizar  la</w:t>
      </w:r>
      <w:r>
        <w:rPr>
          <w:rFonts w:ascii="Arial" w:cs="Arial" w:eastAsia="Arial" w:hAnsi="Arial"/>
          <w:sz w:val="24"/>
          <w:szCs w:val="24"/>
        </w:rPr>
        <w:t> seguridad  de  los  datos  personales  y  evitar  su  alteración,  pérdida,  transmisión  y</w:t>
      </w:r>
      <w:r>
        <w:rPr>
          <w:rFonts w:ascii="Arial" w:cs="Arial" w:eastAsia="Arial" w:hAnsi="Arial"/>
          <w:sz w:val="24"/>
          <w:szCs w:val="24"/>
        </w:rPr>
        <w:t> acceso no autorizado.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19.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1. El funcionariado público, las representaciones de partidos políticos y, en su caso,</w:t>
      </w:r>
      <w:r>
        <w:rPr>
          <w:rFonts w:ascii="Arial" w:cs="Arial" w:eastAsia="Arial" w:hAnsi="Arial"/>
          <w:sz w:val="24"/>
          <w:szCs w:val="24"/>
        </w:rPr>
        <w:t> las  personas  aspirantes  y  auxiliares,  que  tengan  acceso  a  los  instrumentos  y</w:t>
      </w:r>
      <w:r>
        <w:rPr>
          <w:rFonts w:ascii="Arial" w:cs="Arial" w:eastAsia="Arial" w:hAnsi="Arial"/>
          <w:sz w:val="24"/>
          <w:szCs w:val="24"/>
        </w:rPr>
        <w:t> productos electorales materia de los presentes lineamientos, únicamente estarán</w:t>
      </w:r>
      <w:r>
        <w:rPr>
          <w:rFonts w:ascii="Arial" w:cs="Arial" w:eastAsia="Arial" w:hAnsi="Arial"/>
          <w:sz w:val="24"/>
          <w:szCs w:val="24"/>
        </w:rPr>
        <w:t> autorizados para su uso y manejo en los términos previstos en la Ley y los presentes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2. La violación a la confidencialidad de los datos personales, será sancionada en</w:t>
      </w:r>
      <w:r>
        <w:rPr>
          <w:rFonts w:ascii="Arial" w:cs="Arial" w:eastAsia="Arial" w:hAnsi="Arial"/>
          <w:sz w:val="24"/>
          <w:szCs w:val="24"/>
        </w:rPr>
        <w:t> términos de la legislación en la materia, así como la normatividad que salvaguarda</w:t>
      </w:r>
      <w:r>
        <w:rPr>
          <w:rFonts w:ascii="Arial" w:cs="Arial" w:eastAsia="Arial" w:hAnsi="Arial"/>
          <w:sz w:val="24"/>
          <w:szCs w:val="24"/>
        </w:rPr>
        <w:t> dicho derecho.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15"/>
      </w:pPr>
      <w:r>
        <w:rPr>
          <w:rFonts w:ascii="Arial" w:cs="Arial" w:eastAsia="Arial" w:hAnsi="Arial"/>
          <w:b/>
          <w:sz w:val="24"/>
          <w:szCs w:val="24"/>
        </w:rPr>
        <w:t>Artículo 20.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  <w:sectPr>
          <w:pgMar w:bottom="280" w:footer="0" w:header="961" w:left="1600" w:right="1580" w:top="11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Cualquier asunto o controversia que no se contemple en los presentes lineamientos,</w:t>
      </w:r>
      <w:r>
        <w:rPr>
          <w:rFonts w:ascii="Arial" w:cs="Arial" w:eastAsia="Arial" w:hAnsi="Arial"/>
          <w:sz w:val="24"/>
          <w:szCs w:val="24"/>
        </w:rPr>
        <w:t> será  resuelto  por  la  Comisión  de  Prerrogativas,  Partidos  Políticos  y  Candidatos</w:t>
      </w:r>
      <w:r>
        <w:rPr>
          <w:rFonts w:ascii="Arial" w:cs="Arial" w:eastAsia="Arial" w:hAnsi="Arial"/>
          <w:sz w:val="24"/>
          <w:szCs w:val="24"/>
        </w:rPr>
        <w:t> Independientes del Consejo General de este Instituto.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3756" w:right="3773"/>
      </w:pPr>
      <w:r>
        <w:rPr>
          <w:rFonts w:ascii="Arial" w:cs="Arial" w:eastAsia="Arial" w:hAnsi="Arial"/>
          <w:b/>
          <w:sz w:val="24"/>
          <w:szCs w:val="24"/>
        </w:rPr>
        <w:t>Transitorios.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b/>
          <w:sz w:val="24"/>
          <w:szCs w:val="24"/>
        </w:rPr>
        <w:t>Primero.  </w:t>
      </w:r>
      <w:r>
        <w:rPr>
          <w:rFonts w:ascii="Arial" w:cs="Arial" w:eastAsia="Arial" w:hAnsi="Arial"/>
          <w:sz w:val="24"/>
          <w:szCs w:val="24"/>
        </w:rPr>
        <w:t>En  todas  las  actividades  que  conlleve  el  proceso  de  candidaturas</w:t>
      </w:r>
      <w:r>
        <w:rPr>
          <w:rFonts w:ascii="Arial" w:cs="Arial" w:eastAsia="Arial" w:hAnsi="Arial"/>
          <w:sz w:val="24"/>
          <w:szCs w:val="24"/>
        </w:rPr>
        <w:t> independientes, se atenderán las medidas sanitarias derivadas de la contingencia</w:t>
      </w:r>
      <w:r>
        <w:rPr>
          <w:rFonts w:ascii="Arial" w:cs="Arial" w:eastAsia="Arial" w:hAnsi="Arial"/>
          <w:sz w:val="24"/>
          <w:szCs w:val="24"/>
        </w:rPr>
        <w:t> generada por la pandemia COVID-19.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  Se  abrogan  los  Lineamientos  para  la  recepción,  captura,  análisis,</w:t>
      </w:r>
      <w:r>
        <w:rPr>
          <w:rFonts w:ascii="Arial" w:cs="Arial" w:eastAsia="Arial" w:hAnsi="Arial"/>
          <w:sz w:val="24"/>
          <w:szCs w:val="24"/>
        </w:rPr>
        <w:t> verificación  y  vista  del  porcentaje  de  apoyo  ciudadano  para  el  registro  de</w:t>
      </w:r>
      <w:r>
        <w:rPr>
          <w:rFonts w:ascii="Arial" w:cs="Arial" w:eastAsia="Arial" w:hAnsi="Arial"/>
          <w:sz w:val="24"/>
          <w:szCs w:val="24"/>
        </w:rPr>
        <w:t> candidaturas independientes al Congreso del Estado y Ayuntamientos, aprobados</w:t>
      </w:r>
      <w:r>
        <w:rPr>
          <w:rFonts w:ascii="Arial" w:cs="Arial" w:eastAsia="Arial" w:hAnsi="Arial"/>
          <w:sz w:val="24"/>
          <w:szCs w:val="24"/>
        </w:rPr>
        <w:t> por el Consejo General mediante acuerdo IEEPCO-CG-78/2017, de fecha veintitrés</w:t>
      </w:r>
      <w:r>
        <w:rPr>
          <w:rFonts w:ascii="Arial" w:cs="Arial" w:eastAsia="Arial" w:hAnsi="Arial"/>
          <w:sz w:val="24"/>
          <w:szCs w:val="24"/>
        </w:rPr>
        <w:t> de diciembre de dos mil diecisiete.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b/>
          <w:sz w:val="24"/>
          <w:szCs w:val="24"/>
        </w:rPr>
        <w:t>Tercero. </w:t>
      </w:r>
      <w:r>
        <w:rPr>
          <w:rFonts w:ascii="Arial" w:cs="Arial" w:eastAsia="Arial" w:hAnsi="Arial"/>
          <w:sz w:val="24"/>
          <w:szCs w:val="24"/>
        </w:rPr>
        <w:t>Los presentes lineamientos entrarán en vigor el día de su aprobación por</w:t>
      </w:r>
      <w:r>
        <w:rPr>
          <w:rFonts w:ascii="Arial" w:cs="Arial" w:eastAsia="Arial" w:hAnsi="Arial"/>
          <w:sz w:val="24"/>
          <w:szCs w:val="24"/>
        </w:rPr>
        <w:t> parte del Consejo General.</w:t>
      </w:r>
    </w:p>
    <w:sectPr>
      <w:pgMar w:bottom="280" w:footer="0" w:header="961" w:left="1600" w:right="1580" w:top="1160"/>
      <w:pgSz w:h="15840" w:w="12240"/>
    </w:sectPr>
  </w:body>
</w:document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53.15pt;margin-top:47.0893pt;width:74.7499pt;height:11.96pt;mso-position-horizontal-relative:page;mso-position-vertical-relative:page;z-index:-401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w w:val="99"/>
                    <w:sz w:val="20"/>
                    <w:szCs w:val="20"/>
                  </w:rPr>
                  <w:t>Página</w:t>
                </w:r>
                <w:r>
                  <w:rPr>
                    <w:rFonts w:ascii="Arial" w:cs="Arial" w:eastAsia="Arial" w:hAns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20"/>
                    <w:szCs w:val="20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20"/>
                    <w:szCs w:val="20"/>
                  </w:rPr>
                  <w:t>12</w:t>
                </w:r>
                <w:r>
                  <w:rPr>
                    <w:rFonts w:ascii="Arial" w:cs="Arial" w:eastAsia="Arial" w:hAns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