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31"/>
        <w:ind w:left="249" w:right="273"/>
      </w:pPr>
      <w:r>
        <w:rPr>
          <w:rFonts w:ascii="Arial" w:cs="Arial" w:eastAsia="Arial" w:hAnsi="Arial"/>
          <w:b/>
          <w:sz w:val="24"/>
          <w:szCs w:val="24"/>
        </w:rPr>
        <w:t>Lineamientos para la acreditación de representaciones de partidos políticos, aspirantes a</w:t>
      </w:r>
      <w:r>
        <w:rPr>
          <w:rFonts w:ascii="Arial" w:cs="Arial" w:eastAsia="Arial" w:hAnsi="Arial"/>
          <w:b/>
          <w:sz w:val="24"/>
          <w:szCs w:val="24"/>
        </w:rPr>
        <w:t> candidaturas independientes, candidaturas independientes y candidaturas independientes</w:t>
      </w:r>
      <w:r>
        <w:rPr>
          <w:rFonts w:ascii="Arial" w:cs="Arial" w:eastAsia="Arial" w:hAnsi="Arial"/>
          <w:b/>
          <w:sz w:val="24"/>
          <w:szCs w:val="24"/>
        </w:rPr>
        <w:t> indígenas y afromexicanas, ante los consejos distritales y municipales del Instituto Estatal</w:t>
      </w:r>
      <w:r>
        <w:rPr>
          <w:rFonts w:ascii="Arial" w:cs="Arial" w:eastAsia="Arial" w:hAnsi="Arial"/>
          <w:b/>
          <w:sz w:val="24"/>
          <w:szCs w:val="24"/>
        </w:rPr>
        <w:t> Electoral y de Participación Ciudadana de Oaxaca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="280" w:lineRule="exact"/>
        <w:sectPr>
          <w:pgNumType w:start="1"/>
          <w:pgMar w:bottom="280" w:footer="1000" w:left="1600" w:right="1580" w:top="1480"/>
          <w:footerReference r:id="rId4" w:type="default"/>
          <w:type w:val="continuous"/>
          <w:pgSz w:h="15840" w:w="1224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02" w:right="-56"/>
      </w:pPr>
      <w:r>
        <w:rPr>
          <w:rFonts w:ascii="Arial" w:cs="Arial" w:eastAsia="Arial" w:hAnsi="Arial"/>
          <w:b/>
          <w:position w:val="-1"/>
          <w:sz w:val="24"/>
          <w:szCs w:val="24"/>
        </w:rPr>
        <w:t>Artículo 1. Objeto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0"/>
        <w:sectPr>
          <w:type w:val="continuous"/>
          <w:pgSz w:h="15840" w:w="12240"/>
          <w:pgMar w:bottom="280" w:left="1600" w:right="1580" w:top="1480"/>
          <w:cols w:equalWidth="off" w:num="2">
            <w:col w:space="1622" w:w="1744"/>
            <w:col w:w="5694"/>
          </w:cols>
        </w:sectPr>
      </w:pPr>
      <w:r>
        <w:br w:type="column"/>
      </w:r>
      <w:r>
        <w:rPr>
          <w:rFonts w:ascii="Arial" w:cs="Arial" w:eastAsia="Arial" w:hAnsi="Arial"/>
          <w:b/>
          <w:sz w:val="24"/>
          <w:szCs w:val="24"/>
        </w:rPr>
        <w:t>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Estos Lineamientos tienen por objeto establecer las reglas para el registro de representantes de los</w:t>
      </w:r>
      <w:r>
        <w:rPr>
          <w:rFonts w:ascii="Arial" w:cs="Arial" w:eastAsia="Arial" w:hAnsi="Arial"/>
          <w:sz w:val="24"/>
          <w:szCs w:val="24"/>
        </w:rPr>
        <w:t> partidos  políticos,  aspirantes  a  candidaturas  independientes,  candidaturas  independientes  y</w:t>
      </w:r>
      <w:r>
        <w:rPr>
          <w:rFonts w:ascii="Arial" w:cs="Arial" w:eastAsia="Arial" w:hAnsi="Arial"/>
          <w:sz w:val="24"/>
          <w:szCs w:val="24"/>
        </w:rPr>
        <w:t> candidaturas independientes indígenas y afromexicanas, ante consejos distritales y municipales del</w:t>
      </w:r>
      <w:r>
        <w:rPr>
          <w:rFonts w:ascii="Arial" w:cs="Arial" w:eastAsia="Arial" w:hAnsi="Arial"/>
          <w:sz w:val="24"/>
          <w:szCs w:val="24"/>
        </w:rPr>
        <w:t> Instituto Estatal Electoral y de Participación Ciudadana, conforme a lo dispuesto por los artículos 23,</w:t>
      </w:r>
      <w:r>
        <w:rPr>
          <w:rFonts w:ascii="Arial" w:cs="Arial" w:eastAsia="Arial" w:hAnsi="Arial"/>
          <w:sz w:val="24"/>
          <w:szCs w:val="24"/>
        </w:rPr>
        <w:t> numeral 1, inciso j) de la Ley General de Partidos Políticos; 53, numeral 3, fracción IV; 101, fracción</w:t>
      </w:r>
      <w:r>
        <w:rPr>
          <w:rFonts w:ascii="Arial" w:cs="Arial" w:eastAsia="Arial" w:hAnsi="Arial"/>
          <w:sz w:val="24"/>
          <w:szCs w:val="24"/>
        </w:rPr>
        <w:t> IV y 113, inciso f) de la Ley de Instituciones y Procedimientos Electorales del Estado de Oaxaca.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107"/>
      </w:pPr>
      <w:r>
        <w:rPr>
          <w:rFonts w:ascii="Arial" w:cs="Arial" w:eastAsia="Arial" w:hAnsi="Arial"/>
          <w:b/>
          <w:sz w:val="24"/>
          <w:szCs w:val="24"/>
        </w:rPr>
        <w:t>Artículo 2. Glosario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37"/>
      </w:pPr>
      <w:r>
        <w:rPr>
          <w:rFonts w:ascii="Arial" w:cs="Arial" w:eastAsia="Arial" w:hAnsi="Arial"/>
          <w:sz w:val="24"/>
          <w:szCs w:val="24"/>
        </w:rPr>
        <w:t>Para efecto de estos Lineamientos, se entenderá por: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6"/>
      </w:pPr>
      <w:r>
        <w:rPr>
          <w:rFonts w:ascii="Arial" w:cs="Arial" w:eastAsia="Arial" w:hAnsi="Arial"/>
          <w:sz w:val="24"/>
          <w:szCs w:val="24"/>
        </w:rPr>
        <w:t>a)   </w:t>
      </w:r>
      <w:r>
        <w:rPr>
          <w:rFonts w:ascii="Arial" w:cs="Arial" w:eastAsia="Arial" w:hAnsi="Arial"/>
          <w:b/>
          <w:sz w:val="24"/>
          <w:szCs w:val="24"/>
        </w:rPr>
        <w:t>Aspirante: </w:t>
      </w:r>
      <w:r>
        <w:rPr>
          <w:rFonts w:ascii="Arial" w:cs="Arial" w:eastAsia="Arial" w:hAnsi="Arial"/>
          <w:sz w:val="24"/>
          <w:szCs w:val="24"/>
        </w:rPr>
        <w:t>La ciudadanía interesada en contender mediante candidaturas independientes,</w:t>
      </w:r>
      <w:r>
        <w:rPr>
          <w:rFonts w:ascii="Arial" w:cs="Arial" w:eastAsia="Arial" w:hAnsi="Arial"/>
          <w:sz w:val="24"/>
          <w:szCs w:val="24"/>
        </w:rPr>
        <w:t> cuya manifestación de intención ha resultado procedente y que ha obtenido de parte del</w:t>
      </w:r>
      <w:r>
        <w:rPr>
          <w:rFonts w:ascii="Arial" w:cs="Arial" w:eastAsia="Arial" w:hAnsi="Arial"/>
          <w:sz w:val="24"/>
          <w:szCs w:val="24"/>
        </w:rPr>
        <w:t> Instituto Estatal Electoral y de Participación Ciudadana de Oaxaca, la constancia respectiva.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3"/>
      </w:pPr>
      <w:r>
        <w:rPr>
          <w:rFonts w:ascii="Arial" w:cs="Arial" w:eastAsia="Arial" w:hAnsi="Arial"/>
          <w:sz w:val="24"/>
          <w:szCs w:val="24"/>
        </w:rPr>
        <w:t>b)   </w:t>
      </w:r>
      <w:r>
        <w:rPr>
          <w:rFonts w:ascii="Arial" w:cs="Arial" w:eastAsia="Arial" w:hAnsi="Arial"/>
          <w:b/>
          <w:sz w:val="24"/>
          <w:szCs w:val="24"/>
        </w:rPr>
        <w:t>Candidatura Independiente: </w:t>
      </w:r>
      <w:r>
        <w:rPr>
          <w:rFonts w:ascii="Arial" w:cs="Arial" w:eastAsia="Arial" w:hAnsi="Arial"/>
          <w:sz w:val="24"/>
          <w:szCs w:val="24"/>
        </w:rPr>
        <w:t>La ciudadanía que haya obtenido por parte de la autoridad</w:t>
      </w:r>
      <w:r>
        <w:rPr>
          <w:rFonts w:ascii="Arial" w:cs="Arial" w:eastAsia="Arial" w:hAnsi="Arial"/>
          <w:sz w:val="24"/>
          <w:szCs w:val="24"/>
        </w:rPr>
        <w:t> competente la constancia de registro como candidatura independiente, habiendo cumplido</w:t>
      </w:r>
      <w:r>
        <w:rPr>
          <w:rFonts w:ascii="Arial" w:cs="Arial" w:eastAsia="Arial" w:hAnsi="Arial"/>
          <w:sz w:val="24"/>
          <w:szCs w:val="24"/>
        </w:rPr>
        <w:t> con los requisitos que para tal efecto establece la Constitución Federal y Local, así como la</w:t>
      </w:r>
      <w:r>
        <w:rPr>
          <w:rFonts w:ascii="Arial" w:cs="Arial" w:eastAsia="Arial" w:hAnsi="Arial"/>
          <w:sz w:val="24"/>
          <w:szCs w:val="24"/>
        </w:rPr>
        <w:t> Ley electoral vigente en el Estado y demás normatividad aplicable.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9"/>
      </w:pPr>
      <w:r>
        <w:rPr>
          <w:rFonts w:ascii="Arial" w:cs="Arial" w:eastAsia="Arial" w:hAnsi="Arial"/>
          <w:sz w:val="24"/>
          <w:szCs w:val="24"/>
        </w:rPr>
        <w:t>c)   </w:t>
      </w:r>
      <w:r>
        <w:rPr>
          <w:rFonts w:ascii="Arial" w:cs="Arial" w:eastAsia="Arial" w:hAnsi="Arial"/>
          <w:b/>
          <w:sz w:val="24"/>
          <w:szCs w:val="24"/>
        </w:rPr>
        <w:t>Candidatura Independiente indígena y afromexicana: </w:t>
      </w:r>
      <w:r>
        <w:rPr>
          <w:rFonts w:ascii="Arial" w:cs="Arial" w:eastAsia="Arial" w:hAnsi="Arial"/>
          <w:sz w:val="24"/>
          <w:szCs w:val="24"/>
        </w:rPr>
        <w:t>La ciudadanía que haya obtenido</w:t>
      </w:r>
      <w:r>
        <w:rPr>
          <w:rFonts w:ascii="Arial" w:cs="Arial" w:eastAsia="Arial" w:hAnsi="Arial"/>
          <w:sz w:val="24"/>
          <w:szCs w:val="24"/>
        </w:rPr>
        <w:t> por  parte  de  la  autoridad  competente  la  constancia  de  registro  como  candidatura</w:t>
      </w:r>
      <w:r>
        <w:rPr>
          <w:rFonts w:ascii="Arial" w:cs="Arial" w:eastAsia="Arial" w:hAnsi="Arial"/>
          <w:sz w:val="24"/>
          <w:szCs w:val="24"/>
        </w:rPr>
        <w:t> independiente indígena o afromexicana, habiendo cumplido con los requisitos que para tal</w:t>
      </w:r>
      <w:r>
        <w:rPr>
          <w:rFonts w:ascii="Arial" w:cs="Arial" w:eastAsia="Arial" w:hAnsi="Arial"/>
          <w:sz w:val="24"/>
          <w:szCs w:val="24"/>
        </w:rPr>
        <w:t> efecto establece la normatividad aplicable.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d)   </w:t>
      </w:r>
      <w:r>
        <w:rPr>
          <w:rFonts w:ascii="Arial" w:cs="Arial" w:eastAsia="Arial" w:hAnsi="Arial"/>
          <w:b/>
          <w:sz w:val="24"/>
          <w:szCs w:val="24"/>
        </w:rPr>
        <w:t>CDE: </w:t>
      </w:r>
      <w:r>
        <w:rPr>
          <w:rFonts w:ascii="Arial" w:cs="Arial" w:eastAsia="Arial" w:hAnsi="Arial"/>
          <w:sz w:val="24"/>
          <w:szCs w:val="24"/>
        </w:rPr>
        <w:t>Consejos Distritales Electorales.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e)   </w:t>
      </w:r>
      <w:r>
        <w:rPr>
          <w:rFonts w:ascii="Arial" w:cs="Arial" w:eastAsia="Arial" w:hAnsi="Arial"/>
          <w:b/>
          <w:sz w:val="24"/>
          <w:szCs w:val="24"/>
        </w:rPr>
        <w:t>CME: </w:t>
      </w:r>
      <w:r>
        <w:rPr>
          <w:rFonts w:ascii="Arial" w:cs="Arial" w:eastAsia="Arial" w:hAnsi="Arial"/>
          <w:sz w:val="24"/>
          <w:szCs w:val="24"/>
        </w:rPr>
        <w:t>Consejos Municipales Electorales.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f)    </w:t>
      </w:r>
      <w:r>
        <w:rPr>
          <w:rFonts w:ascii="Arial" w:cs="Arial" w:eastAsia="Arial" w:hAnsi="Arial"/>
          <w:b/>
          <w:sz w:val="24"/>
          <w:szCs w:val="24"/>
        </w:rPr>
        <w:t>Constitución Local: </w:t>
      </w:r>
      <w:r>
        <w:rPr>
          <w:rFonts w:ascii="Arial" w:cs="Arial" w:eastAsia="Arial" w:hAnsi="Arial"/>
          <w:sz w:val="24"/>
          <w:szCs w:val="24"/>
        </w:rPr>
        <w:t>Constitución Política del Estado Libre y Soberano de Oaxaca.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g)   </w:t>
      </w:r>
      <w:r>
        <w:rPr>
          <w:rFonts w:ascii="Arial" w:cs="Arial" w:eastAsia="Arial" w:hAnsi="Arial"/>
          <w:b/>
          <w:sz w:val="24"/>
          <w:szCs w:val="24"/>
        </w:rPr>
        <w:t>DEPPPyCI:   </w:t>
      </w:r>
      <w:r>
        <w:rPr>
          <w:rFonts w:ascii="Arial" w:cs="Arial" w:eastAsia="Arial" w:hAnsi="Arial"/>
          <w:sz w:val="24"/>
          <w:szCs w:val="24"/>
        </w:rPr>
        <w:t>Dirección   Ejecutiva   de   Partidos   Políticos,   Prerrogativas   y   Candidatos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2"/>
      </w:pPr>
      <w:r>
        <w:rPr>
          <w:rFonts w:ascii="Arial" w:cs="Arial" w:eastAsia="Arial" w:hAnsi="Arial"/>
          <w:sz w:val="24"/>
          <w:szCs w:val="24"/>
        </w:rPr>
        <w:t>Independientes.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h)   </w:t>
      </w:r>
      <w:r>
        <w:rPr>
          <w:rFonts w:ascii="Arial" w:cs="Arial" w:eastAsia="Arial" w:hAnsi="Arial"/>
          <w:b/>
          <w:sz w:val="24"/>
          <w:szCs w:val="24"/>
        </w:rPr>
        <w:t>Instituto: </w:t>
      </w:r>
      <w:r>
        <w:rPr>
          <w:rFonts w:ascii="Arial" w:cs="Arial" w:eastAsia="Arial" w:hAnsi="Arial"/>
          <w:sz w:val="24"/>
          <w:szCs w:val="24"/>
        </w:rPr>
        <w:t>Instituto Estatal Electoral y de Participación Ciudadana de Oaxaca</w:t>
      </w:r>
      <w:r>
        <w:rPr>
          <w:rFonts w:ascii="Arial" w:cs="Arial" w:eastAsia="Arial" w:hAnsi="Arial"/>
          <w:b/>
          <w:sz w:val="24"/>
          <w:szCs w:val="24"/>
        </w:rPr>
        <w:t>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i)    </w:t>
      </w:r>
      <w:r>
        <w:rPr>
          <w:rFonts w:ascii="Arial" w:cs="Arial" w:eastAsia="Arial" w:hAnsi="Arial"/>
          <w:b/>
          <w:sz w:val="24"/>
          <w:szCs w:val="24"/>
        </w:rPr>
        <w:t>LIPEEO</w:t>
      </w:r>
      <w:r>
        <w:rPr>
          <w:rFonts w:ascii="Arial" w:cs="Arial" w:eastAsia="Arial" w:hAnsi="Arial"/>
          <w:sz w:val="24"/>
          <w:szCs w:val="24"/>
        </w:rPr>
        <w:t>: Ley de Instituciones y Procedimientos Electorales del Estado de Oaxaca.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ind w:hanging="360" w:left="822" w:right="85"/>
        <w:sectPr>
          <w:type w:val="continuous"/>
          <w:pgSz w:h="15840" w:w="12240"/>
          <w:pgMar w:bottom="280" w:left="1600" w:right="1580" w:top="1480"/>
        </w:sectPr>
      </w:pPr>
      <w:r>
        <w:rPr>
          <w:rFonts w:ascii="Arial" w:cs="Arial" w:eastAsia="Arial" w:hAnsi="Arial"/>
          <w:sz w:val="24"/>
          <w:szCs w:val="24"/>
        </w:rPr>
        <w:t>j)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Lineamientos</w:t>
      </w:r>
      <w:r>
        <w:rPr>
          <w:rFonts w:ascii="Arial" w:cs="Arial" w:eastAsia="Arial" w:hAnsi="Arial"/>
          <w:sz w:val="24"/>
          <w:szCs w:val="24"/>
        </w:rPr>
        <w:t>: Lineamientos para la acreditación de representaciones de partidos políticos,</w:t>
      </w:r>
      <w:r>
        <w:rPr>
          <w:rFonts w:ascii="Arial" w:cs="Arial" w:eastAsia="Arial" w:hAnsi="Arial"/>
          <w:sz w:val="24"/>
          <w:szCs w:val="24"/>
        </w:rPr>
        <w:t> aspirantes  a  candidaturas  independientes,  candidaturas  independientes  y  candidaturas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6"/>
        <w:ind w:left="822"/>
      </w:pPr>
      <w:r>
        <w:rPr>
          <w:rFonts w:ascii="Arial" w:cs="Arial" w:eastAsia="Arial" w:hAnsi="Arial"/>
          <w:sz w:val="24"/>
          <w:szCs w:val="24"/>
        </w:rPr>
        <w:t>independientes indígenas y afromexicanas, ante los consejos distritales y municipales del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2"/>
      </w:pPr>
      <w:r>
        <w:rPr>
          <w:rFonts w:ascii="Arial" w:cs="Arial" w:eastAsia="Arial" w:hAnsi="Arial"/>
          <w:sz w:val="24"/>
          <w:szCs w:val="24"/>
        </w:rPr>
        <w:t>Instituto Estatal Electoral y de Participación Ciudadana de Oaxaca.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4"/>
      </w:pPr>
      <w:r>
        <w:rPr>
          <w:rFonts w:ascii="Arial" w:cs="Arial" w:eastAsia="Arial" w:hAnsi="Arial"/>
          <w:sz w:val="24"/>
          <w:szCs w:val="24"/>
        </w:rPr>
        <w:t>k)   </w:t>
      </w:r>
      <w:r>
        <w:rPr>
          <w:rFonts w:ascii="Arial" w:cs="Arial" w:eastAsia="Arial" w:hAnsi="Arial"/>
          <w:b/>
          <w:sz w:val="24"/>
          <w:szCs w:val="24"/>
        </w:rPr>
        <w:t>Representantes: </w:t>
      </w:r>
      <w:r>
        <w:rPr>
          <w:rFonts w:ascii="Arial" w:cs="Arial" w:eastAsia="Arial" w:hAnsi="Arial"/>
          <w:sz w:val="24"/>
          <w:szCs w:val="24"/>
        </w:rPr>
        <w:t>Las personas representantes de los partidos políticos, de aspirantes a</w:t>
      </w:r>
      <w:r>
        <w:rPr>
          <w:rFonts w:ascii="Arial" w:cs="Arial" w:eastAsia="Arial" w:hAnsi="Arial"/>
          <w:sz w:val="24"/>
          <w:szCs w:val="24"/>
        </w:rPr>
        <w:t> candidaturas   independientes,   de   candidaturas   independientes   y   de   candidaturas</w:t>
      </w:r>
      <w:r>
        <w:rPr>
          <w:rFonts w:ascii="Arial" w:cs="Arial" w:eastAsia="Arial" w:hAnsi="Arial"/>
          <w:sz w:val="24"/>
          <w:szCs w:val="24"/>
        </w:rPr>
        <w:t> independientes  indígenas  y  afromexicanas  acreditadas  ante  los  consejos  distritales  y</w:t>
      </w:r>
      <w:r>
        <w:rPr>
          <w:rFonts w:ascii="Arial" w:cs="Arial" w:eastAsia="Arial" w:hAnsi="Arial"/>
          <w:sz w:val="24"/>
          <w:szCs w:val="24"/>
        </w:rPr>
        <w:t> municipales.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4" w:lineRule="auto"/>
        <w:ind w:left="462" w:right="1121"/>
      </w:pPr>
      <w:r>
        <w:rPr>
          <w:rFonts w:ascii="Arial" w:cs="Arial" w:eastAsia="Arial" w:hAnsi="Arial"/>
          <w:sz w:val="24"/>
          <w:szCs w:val="24"/>
        </w:rPr>
        <w:t>l)    </w:t>
      </w:r>
      <w:r>
        <w:rPr>
          <w:rFonts w:ascii="Arial" w:cs="Arial" w:eastAsia="Arial" w:hAnsi="Arial"/>
          <w:b/>
          <w:sz w:val="24"/>
          <w:szCs w:val="24"/>
        </w:rPr>
        <w:t>Partidos políticos: </w:t>
      </w:r>
      <w:r>
        <w:rPr>
          <w:rFonts w:ascii="Arial" w:cs="Arial" w:eastAsia="Arial" w:hAnsi="Arial"/>
          <w:sz w:val="24"/>
          <w:szCs w:val="24"/>
        </w:rPr>
        <w:t>Partidos políticos con registro vigente a nivel nacional o local</w:t>
      </w:r>
      <w:r>
        <w:rPr>
          <w:rFonts w:ascii="Arial" w:cs="Arial" w:eastAsia="Arial" w:hAnsi="Arial"/>
          <w:sz w:val="24"/>
          <w:szCs w:val="24"/>
        </w:rPr>
        <w:t> m)  </w:t>
      </w:r>
      <w:r>
        <w:rPr>
          <w:rFonts w:ascii="Arial" w:cs="Arial" w:eastAsia="Arial" w:hAnsi="Arial"/>
          <w:b/>
          <w:sz w:val="24"/>
          <w:szCs w:val="24"/>
        </w:rPr>
        <w:t>UTSID: </w:t>
      </w:r>
      <w:r>
        <w:rPr>
          <w:rFonts w:ascii="Arial" w:cs="Arial" w:eastAsia="Arial" w:hAnsi="Arial"/>
          <w:sz w:val="24"/>
          <w:szCs w:val="24"/>
        </w:rPr>
        <w:t>Unidad Técnica de Servicios de Informática y Documentación.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449"/>
      </w:pPr>
      <w:r>
        <w:rPr>
          <w:rFonts w:ascii="Arial" w:cs="Arial" w:eastAsia="Arial" w:hAnsi="Arial"/>
          <w:b/>
          <w:sz w:val="24"/>
          <w:szCs w:val="24"/>
        </w:rPr>
        <w:t>Artículo 3. Nombramiento de representantes de los partidos políticos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Los partidos políticos podrán nombrar a una persona representante propietaria y una suplente ante</w:t>
      </w:r>
      <w:r>
        <w:rPr>
          <w:rFonts w:ascii="Arial" w:cs="Arial" w:eastAsia="Arial" w:hAnsi="Arial"/>
          <w:sz w:val="24"/>
          <w:szCs w:val="24"/>
        </w:rPr>
        <w:t> los CDE en procesos electorales en los que se renueve la Gubernatura del Estado y se elijan</w:t>
      </w:r>
      <w:r>
        <w:rPr>
          <w:rFonts w:ascii="Arial" w:cs="Arial" w:eastAsia="Arial" w:hAnsi="Arial"/>
          <w:sz w:val="24"/>
          <w:szCs w:val="24"/>
        </w:rPr>
        <w:t> diputaciones y ante los CME cuando se elijan concejalías.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El nombramiento de representantes de partidos políticos podrá realizarse en cualquier momento y</w:t>
      </w:r>
      <w:r>
        <w:rPr>
          <w:rFonts w:ascii="Arial" w:cs="Arial" w:eastAsia="Arial" w:hAnsi="Arial"/>
          <w:sz w:val="24"/>
          <w:szCs w:val="24"/>
        </w:rPr>
        <w:t> deberá emitirse por el órgano o autoridad partidista facultada para ello.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52"/>
      </w:pPr>
      <w:r>
        <w:rPr>
          <w:rFonts w:ascii="Arial" w:cs="Arial" w:eastAsia="Arial" w:hAnsi="Arial"/>
          <w:b/>
          <w:sz w:val="24"/>
          <w:szCs w:val="24"/>
        </w:rPr>
        <w:t>Artículo 4. Nombramiento de representantes de aspirantes y candidaturas independientes.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Las personas aspirantes, candidaturas independientes y candidaturas independientes indígenas y</w:t>
      </w:r>
      <w:r>
        <w:rPr>
          <w:rFonts w:ascii="Arial" w:cs="Arial" w:eastAsia="Arial" w:hAnsi="Arial"/>
          <w:sz w:val="24"/>
          <w:szCs w:val="24"/>
        </w:rPr>
        <w:t> afromexicanas podrán nombrar representantes en los términos siguientes: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2" w:lineRule="auto"/>
        <w:ind w:left="462" w:right="410"/>
      </w:pPr>
      <w:r>
        <w:rPr>
          <w:rFonts w:ascii="Arial" w:cs="Arial" w:eastAsia="Arial" w:hAnsi="Arial"/>
          <w:sz w:val="24"/>
          <w:szCs w:val="24"/>
        </w:rPr>
        <w:t>a)   Ante la totalidad de los CDE cuando aspiren o contiendan en la elección de Gubernatura.</w:t>
      </w:r>
      <w:r>
        <w:rPr>
          <w:rFonts w:ascii="Arial" w:cs="Arial" w:eastAsia="Arial" w:hAnsi="Arial"/>
          <w:sz w:val="24"/>
          <w:szCs w:val="24"/>
        </w:rPr>
        <w:t> b)   Ante el CDE del distrito en el que aspiren a contender o contiendan por una diputación.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/>
        <w:ind w:hanging="360" w:left="822" w:right="83"/>
      </w:pPr>
      <w:r>
        <w:rPr>
          <w:rFonts w:ascii="Arial" w:cs="Arial" w:eastAsia="Arial" w:hAnsi="Arial"/>
          <w:sz w:val="24"/>
          <w:szCs w:val="24"/>
        </w:rPr>
        <w:t>c)   Ante el CME del municipio en el que aspiren a postularse o se postulen para integrar el</w:t>
      </w:r>
      <w:r>
        <w:rPr>
          <w:rFonts w:ascii="Arial" w:cs="Arial" w:eastAsia="Arial" w:hAnsi="Arial"/>
          <w:sz w:val="24"/>
          <w:szCs w:val="24"/>
        </w:rPr>
        <w:t> ayuntamiento. En términos de lo dispuesto por el artículo 101, fracción IV y 136 de la LIPEEO.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8"/>
      </w:pPr>
      <w:r>
        <w:rPr>
          <w:rFonts w:ascii="Arial" w:cs="Arial" w:eastAsia="Arial" w:hAnsi="Arial"/>
          <w:sz w:val="24"/>
          <w:szCs w:val="24"/>
        </w:rPr>
        <w:t>d)   Ante el CDE que haya atraído la elección de concejalías del municipio en que aspiren a</w:t>
      </w:r>
      <w:r>
        <w:rPr>
          <w:rFonts w:ascii="Arial" w:cs="Arial" w:eastAsia="Arial" w:hAnsi="Arial"/>
          <w:sz w:val="24"/>
          <w:szCs w:val="24"/>
        </w:rPr>
        <w:t> postularse o se postulen para integrar el ayuntamiento.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Las personas aspirantes, podrán nombrar representantes por sí o a través de su representante legal</w:t>
      </w:r>
      <w:r>
        <w:rPr>
          <w:rFonts w:ascii="Arial" w:cs="Arial" w:eastAsia="Arial" w:hAnsi="Arial"/>
          <w:sz w:val="24"/>
          <w:szCs w:val="24"/>
        </w:rPr>
        <w:t> una vez que obtienen la constancia de procedencia de su manifestación de intención o posteriormente.</w:t>
      </w:r>
      <w:r>
        <w:rPr>
          <w:rFonts w:ascii="Arial" w:cs="Arial" w:eastAsia="Arial" w:hAnsi="Arial"/>
          <w:sz w:val="24"/>
          <w:szCs w:val="24"/>
        </w:rPr>
        <w:t> Sólo perderán el derecho a designar representantes si no logran obtener el registro de la candidatura</w:t>
      </w:r>
      <w:r>
        <w:rPr>
          <w:rFonts w:ascii="Arial" w:cs="Arial" w:eastAsia="Arial" w:hAnsi="Arial"/>
          <w:sz w:val="24"/>
          <w:szCs w:val="24"/>
        </w:rPr>
        <w:t> independiente. Las personas aspirantes a las candidaturas indígenas y afromexicanas tendrán el</w:t>
      </w:r>
      <w:r>
        <w:rPr>
          <w:rFonts w:ascii="Arial" w:cs="Arial" w:eastAsia="Arial" w:hAnsi="Arial"/>
          <w:sz w:val="24"/>
          <w:szCs w:val="24"/>
        </w:rPr>
        <w:t> mismo derecho, una vez que las asambleas que los propongan hayan aprobado su postulación.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560"/>
      </w:pPr>
      <w:r>
        <w:rPr>
          <w:rFonts w:ascii="Arial" w:cs="Arial" w:eastAsia="Arial" w:hAnsi="Arial"/>
          <w:b/>
          <w:sz w:val="24"/>
          <w:szCs w:val="24"/>
        </w:rPr>
        <w:t>Artículo 5. Sustituciones.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Los  partidos  políticos,  aspirantes,  candidaturas  independientes  y  candidaturas  independientes</w:t>
      </w:r>
      <w:r>
        <w:rPr>
          <w:rFonts w:ascii="Arial" w:cs="Arial" w:eastAsia="Arial" w:hAnsi="Arial"/>
          <w:sz w:val="24"/>
          <w:szCs w:val="24"/>
        </w:rPr>
        <w:t> indígenas y afromexicanas podrán sustituir en todo tiempo, a sus representantes acreditados ante los</w:t>
      </w:r>
      <w:r>
        <w:rPr>
          <w:rFonts w:ascii="Arial" w:cs="Arial" w:eastAsia="Arial" w:hAnsi="Arial"/>
          <w:sz w:val="24"/>
          <w:szCs w:val="24"/>
        </w:rPr>
        <w:t> CDE y CME.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09"/>
        <w:sectPr>
          <w:pgMar w:bottom="280" w:footer="1000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Herramienta informática para el proceso de acreditación de representantes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6"/>
        <w:ind w:left="102" w:right="5642"/>
      </w:pPr>
      <w:r>
        <w:rPr>
          <w:rFonts w:ascii="Arial" w:cs="Arial" w:eastAsia="Arial" w:hAnsi="Arial"/>
          <w:b/>
          <w:sz w:val="24"/>
          <w:szCs w:val="24"/>
        </w:rPr>
        <w:t>Artículo 6. Herramienta informática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Para  el  proceso  de  acreditación  de  representantes  ante  CDE  y  CME,  la  Secretaría  Ejecutiva</w:t>
      </w:r>
      <w:r>
        <w:rPr>
          <w:rFonts w:ascii="Arial" w:cs="Arial" w:eastAsia="Arial" w:hAnsi="Arial"/>
          <w:sz w:val="24"/>
          <w:szCs w:val="24"/>
        </w:rPr>
        <w:t> implementará una herramienta informática, a través de la UTSID, en colaboración con la DEPPPyCI y</w:t>
      </w:r>
      <w:r>
        <w:rPr>
          <w:rFonts w:ascii="Arial" w:cs="Arial" w:eastAsia="Arial" w:hAnsi="Arial"/>
          <w:sz w:val="24"/>
          <w:szCs w:val="24"/>
        </w:rPr>
        <w:t> la Dirección Ejecutiva de Organización y Capacitación Electoral.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8"/>
      </w:pPr>
      <w:r>
        <w:rPr>
          <w:rFonts w:ascii="Arial" w:cs="Arial" w:eastAsia="Arial" w:hAnsi="Arial"/>
          <w:sz w:val="24"/>
          <w:szCs w:val="24"/>
        </w:rPr>
        <w:t>En caso de que al momento de la instalación de los CDE y CME no se encuentre disponible esa</w:t>
      </w:r>
      <w:r>
        <w:rPr>
          <w:rFonts w:ascii="Arial" w:cs="Arial" w:eastAsia="Arial" w:hAnsi="Arial"/>
          <w:sz w:val="24"/>
          <w:szCs w:val="24"/>
        </w:rPr>
        <w:t> herramienta informática, el proceso de acreditación se llevará a cabo de forma física.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532"/>
      </w:pPr>
      <w:r>
        <w:rPr>
          <w:rFonts w:ascii="Arial" w:cs="Arial" w:eastAsia="Arial" w:hAnsi="Arial"/>
          <w:b/>
          <w:sz w:val="24"/>
          <w:szCs w:val="24"/>
        </w:rPr>
        <w:t>Artículo 7. Niveles de acceso a la herramienta Informática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50"/>
      </w:pPr>
      <w:r>
        <w:rPr>
          <w:rFonts w:ascii="Arial" w:cs="Arial" w:eastAsia="Arial" w:hAnsi="Arial"/>
          <w:sz w:val="24"/>
          <w:szCs w:val="24"/>
        </w:rPr>
        <w:t>La herramienta informática deberá contar con diferentes niveles de acceso: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4"/>
      </w:pPr>
      <w:r>
        <w:rPr>
          <w:rFonts w:ascii="Arial" w:cs="Arial" w:eastAsia="Arial" w:hAnsi="Arial"/>
          <w:sz w:val="24"/>
          <w:szCs w:val="24"/>
        </w:rPr>
        <w:t>a)   De consulta y solicitud de acreditación y sustitución para los partidos políticos, aspirantes,</w:t>
      </w:r>
      <w:r>
        <w:rPr>
          <w:rFonts w:ascii="Arial" w:cs="Arial" w:eastAsia="Arial" w:hAnsi="Arial"/>
          <w:sz w:val="24"/>
          <w:szCs w:val="24"/>
        </w:rPr>
        <w:t> candidaturas independientes y candidaturas independientes indígenas y afromexicanas.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9"/>
      </w:pPr>
      <w:r>
        <w:rPr>
          <w:rFonts w:ascii="Arial" w:cs="Arial" w:eastAsia="Arial" w:hAnsi="Arial"/>
          <w:sz w:val="24"/>
          <w:szCs w:val="24"/>
        </w:rPr>
        <w:t>b)   De consulta para las personas titulares de las Secretarías de los CDE y CME; el personal de</w:t>
      </w:r>
      <w:r>
        <w:rPr>
          <w:rFonts w:ascii="Arial" w:cs="Arial" w:eastAsia="Arial" w:hAnsi="Arial"/>
          <w:sz w:val="24"/>
          <w:szCs w:val="24"/>
        </w:rPr>
        <w:t> la DEPPPyCI y de la Secretaría Ejecutiva que sean acreditadas para tal efecto.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c)   De consulta para la ciudadanía.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815"/>
      </w:pPr>
      <w:r>
        <w:rPr>
          <w:rFonts w:ascii="Arial" w:cs="Arial" w:eastAsia="Arial" w:hAnsi="Arial"/>
          <w:b/>
          <w:sz w:val="24"/>
          <w:szCs w:val="24"/>
        </w:rPr>
        <w:t>Artículo 8. Cuentas de acceso al sistema de acreditación de representantes.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Se otorgará una cuenta de acceso al sistema a cada representación con registro ante el Consejo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016"/>
      </w:pPr>
      <w:r>
        <w:rPr>
          <w:rFonts w:ascii="Arial" w:cs="Arial" w:eastAsia="Arial" w:hAnsi="Arial"/>
          <w:sz w:val="24"/>
          <w:szCs w:val="24"/>
        </w:rPr>
        <w:t>General del Instituto en los siguientes casos: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" w:cs="Arial" w:eastAsia="Arial" w:hAnsi="Arial"/>
          <w:sz w:val="24"/>
          <w:szCs w:val="24"/>
        </w:rPr>
        <w:t>a)   Partidos políticos en cualquier elección.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" w:line="260" w:lineRule="exact"/>
        <w:ind w:hanging="360" w:left="822" w:right="87"/>
      </w:pPr>
      <w:r>
        <w:rPr>
          <w:rFonts w:ascii="Arial" w:cs="Arial" w:eastAsia="Arial" w:hAnsi="Arial"/>
          <w:sz w:val="24"/>
          <w:szCs w:val="24"/>
        </w:rPr>
        <w:t>b)   Personas aspirantes, candidaturas independientes y candidaturas independientes indígenas</w:t>
      </w:r>
      <w:r>
        <w:rPr>
          <w:rFonts w:ascii="Arial" w:cs="Arial" w:eastAsia="Arial" w:hAnsi="Arial"/>
          <w:sz w:val="24"/>
          <w:szCs w:val="24"/>
        </w:rPr>
        <w:t> y afromexicanas cuando se trate de la elección a la Gubernatura.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360" w:left="822" w:right="87"/>
      </w:pPr>
      <w:r>
        <w:rPr>
          <w:rFonts w:ascii="Arial" w:cs="Arial" w:eastAsia="Arial" w:hAnsi="Arial"/>
          <w:sz w:val="24"/>
          <w:szCs w:val="24"/>
        </w:rPr>
        <w:t>c)   Se otorgará una cuenta de acceso a cada persona aspirante, candidatura independiente y</w:t>
      </w:r>
      <w:r>
        <w:rPr>
          <w:rFonts w:ascii="Arial" w:cs="Arial" w:eastAsia="Arial" w:hAnsi="Arial"/>
          <w:sz w:val="24"/>
          <w:szCs w:val="24"/>
        </w:rPr>
        <w:t> candidatura  independiente  indígena  y  afromexicana  propietaria  que  contienda  por  una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784" w:right="7246"/>
      </w:pPr>
      <w:r>
        <w:rPr>
          <w:rFonts w:ascii="Arial" w:cs="Arial" w:eastAsia="Arial" w:hAnsi="Arial"/>
          <w:sz w:val="24"/>
          <w:szCs w:val="24"/>
        </w:rPr>
        <w:t>diputación.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7"/>
      </w:pPr>
      <w:r>
        <w:rPr>
          <w:rFonts w:ascii="Arial" w:cs="Arial" w:eastAsia="Arial" w:hAnsi="Arial"/>
          <w:sz w:val="24"/>
          <w:szCs w:val="24"/>
        </w:rPr>
        <w:t>d)   Se otorgará una cuenta de acceso a cada persona aspirante, candidatura independiente y</w:t>
      </w:r>
      <w:r>
        <w:rPr>
          <w:rFonts w:ascii="Arial" w:cs="Arial" w:eastAsia="Arial" w:hAnsi="Arial"/>
          <w:sz w:val="24"/>
          <w:szCs w:val="24"/>
        </w:rPr>
        <w:t> candidatura independiente indígena y afromexicana que contienda por una concejalía, en este</w:t>
      </w:r>
      <w:r>
        <w:rPr>
          <w:rFonts w:ascii="Arial" w:cs="Arial" w:eastAsia="Arial" w:hAnsi="Arial"/>
          <w:sz w:val="24"/>
          <w:szCs w:val="24"/>
        </w:rPr>
        <w:t> caso a la persona que encabece la planilla.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10"/>
      </w:pPr>
      <w:r>
        <w:rPr>
          <w:rFonts w:ascii="Arial" w:cs="Arial" w:eastAsia="Arial" w:hAnsi="Arial"/>
          <w:sz w:val="24"/>
          <w:szCs w:val="24"/>
        </w:rPr>
        <w:t>La UTSID será la responsable de gestionar y proporcionar las claves de acceso.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171" w:right="2194"/>
      </w:pPr>
      <w:r>
        <w:rPr>
          <w:rFonts w:ascii="Arial" w:cs="Arial" w:eastAsia="Arial" w:hAnsi="Arial"/>
          <w:b/>
          <w:sz w:val="24"/>
          <w:szCs w:val="24"/>
        </w:rPr>
        <w:t>Procedimiento de acreditación de representantes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63"/>
      </w:pPr>
      <w:r>
        <w:rPr>
          <w:rFonts w:ascii="Arial" w:cs="Arial" w:eastAsia="Arial" w:hAnsi="Arial"/>
          <w:b/>
          <w:sz w:val="24"/>
          <w:szCs w:val="24"/>
        </w:rPr>
        <w:t>Artículo 9. Nombramiento.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El nombramiento de las personas representantes de los partidos políticos ante los CDE y CME deberá</w:t>
      </w:r>
      <w:r>
        <w:rPr>
          <w:rFonts w:ascii="Arial" w:cs="Arial" w:eastAsia="Arial" w:hAnsi="Arial"/>
          <w:sz w:val="24"/>
          <w:szCs w:val="24"/>
        </w:rPr>
        <w:t> ser expedido por el órgano partidista que señalen los estatutos partidistas o por su representante ante</w:t>
      </w:r>
      <w:r>
        <w:rPr>
          <w:rFonts w:ascii="Arial" w:cs="Arial" w:eastAsia="Arial" w:hAnsi="Arial"/>
          <w:sz w:val="24"/>
          <w:szCs w:val="24"/>
        </w:rPr>
        <w:t> el Consejo General.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  <w:sectPr>
          <w:pgMar w:bottom="280" w:footer="100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Las   personas   representantes   de   aspirantes,   candidaturas   independientes   y   candidaturas</w:t>
      </w:r>
      <w:r>
        <w:rPr>
          <w:rFonts w:ascii="Arial" w:cs="Arial" w:eastAsia="Arial" w:hAnsi="Arial"/>
          <w:sz w:val="24"/>
          <w:szCs w:val="24"/>
        </w:rPr>
        <w:t> independientes  indígenas  y  afromexicanas  ante  CDE  y  CME  serán  nombradas  por  la  persona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6"/>
        <w:ind w:left="102" w:right="90"/>
      </w:pPr>
      <w:r>
        <w:rPr>
          <w:rFonts w:ascii="Arial" w:cs="Arial" w:eastAsia="Arial" w:hAnsi="Arial"/>
          <w:sz w:val="24"/>
          <w:szCs w:val="24"/>
        </w:rPr>
        <w:t>aspirante o la persona titular de la candidatura a la Gubernatura,  Diputación o primera concejalía, o</w:t>
      </w:r>
      <w:r>
        <w:rPr>
          <w:rFonts w:ascii="Arial" w:cs="Arial" w:eastAsia="Arial" w:hAnsi="Arial"/>
          <w:sz w:val="24"/>
          <w:szCs w:val="24"/>
        </w:rPr>
        <w:t> su representante legal.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3"/>
      </w:pPr>
      <w:r>
        <w:rPr>
          <w:rFonts w:ascii="Arial" w:cs="Arial" w:eastAsia="Arial" w:hAnsi="Arial"/>
          <w:sz w:val="24"/>
          <w:szCs w:val="24"/>
        </w:rPr>
        <w:t>El nombramiento deberá contener los siguientes requisitos (Formato A de los Lineamientos):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2" w:lineRule="auto"/>
        <w:ind w:left="462" w:right="3056"/>
      </w:pPr>
      <w:r>
        <w:rPr>
          <w:rFonts w:ascii="Arial" w:cs="Arial" w:eastAsia="Arial" w:hAnsi="Arial"/>
          <w:sz w:val="24"/>
          <w:szCs w:val="24"/>
        </w:rPr>
        <w:t>a)   Dirigirse a la Presidencia del Consejo General del Instituto.</w:t>
      </w:r>
      <w:r>
        <w:rPr>
          <w:rFonts w:ascii="Arial" w:cs="Arial" w:eastAsia="Arial" w:hAnsi="Arial"/>
          <w:sz w:val="24"/>
          <w:szCs w:val="24"/>
        </w:rPr>
        <w:t> b)   Fecha de solicitud.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"/>
        <w:ind w:left="462" w:right="6603"/>
      </w:pPr>
      <w:r>
        <w:rPr>
          <w:rFonts w:ascii="Arial" w:cs="Arial" w:eastAsia="Arial" w:hAnsi="Arial"/>
          <w:sz w:val="24"/>
          <w:szCs w:val="24"/>
        </w:rPr>
        <w:t>c)   Proceso Electoral.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462" w:right="4524"/>
      </w:pPr>
      <w:r>
        <w:rPr>
          <w:rFonts w:ascii="Arial" w:cs="Arial" w:eastAsia="Arial" w:hAnsi="Arial"/>
          <w:sz w:val="24"/>
          <w:szCs w:val="24"/>
        </w:rPr>
        <w:t>d)   Tipo de elección: ordinaria, extraordinaria.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822" w:right="76"/>
      </w:pPr>
      <w:r>
        <w:rPr>
          <w:rFonts w:ascii="Arial" w:cs="Arial" w:eastAsia="Arial" w:hAnsi="Arial"/>
          <w:sz w:val="24"/>
          <w:szCs w:val="24"/>
        </w:rPr>
        <w:t>e)   Partido político o nombre de la persona aspirante, candidatura independiente o candidatura</w:t>
      </w:r>
      <w:r>
        <w:rPr>
          <w:rFonts w:ascii="Arial" w:cs="Arial" w:eastAsia="Arial" w:hAnsi="Arial"/>
          <w:sz w:val="24"/>
          <w:szCs w:val="24"/>
        </w:rPr>
        <w:t> independiente indígena o afromexicana.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462" w:right="3630"/>
      </w:pPr>
      <w:r>
        <w:rPr>
          <w:rFonts w:ascii="Arial" w:cs="Arial" w:eastAsia="Arial" w:hAnsi="Arial"/>
          <w:sz w:val="24"/>
          <w:szCs w:val="24"/>
        </w:rPr>
        <w:t>f)    Nombre completo de quien realiza el nombramiento.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462" w:right="2149"/>
      </w:pPr>
      <w:r>
        <w:rPr>
          <w:rFonts w:ascii="Arial" w:cs="Arial" w:eastAsia="Arial" w:hAnsi="Arial"/>
          <w:sz w:val="24"/>
          <w:szCs w:val="24"/>
        </w:rPr>
        <w:t>g)   Cargo de la persona con competencia para realizar el nombramiento.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43" w:lineRule="auto"/>
        <w:ind w:left="462" w:right="1745"/>
      </w:pPr>
      <w:r>
        <w:rPr>
          <w:rFonts w:ascii="Arial" w:cs="Arial" w:eastAsia="Arial" w:hAnsi="Arial"/>
          <w:sz w:val="24"/>
          <w:szCs w:val="24"/>
        </w:rPr>
        <w:t>h)   Nombre completo de la persona que será acreditada como representante.</w:t>
      </w:r>
      <w:r>
        <w:rPr>
          <w:rFonts w:ascii="Arial" w:cs="Arial" w:eastAsia="Arial" w:hAnsi="Arial"/>
          <w:sz w:val="24"/>
          <w:szCs w:val="24"/>
        </w:rPr>
        <w:t> i)    Distrito o municipio en que se desea acreditar a la persona representante.</w:t>
      </w:r>
      <w:r>
        <w:rPr>
          <w:rFonts w:ascii="Arial" w:cs="Arial" w:eastAsia="Arial" w:hAnsi="Arial"/>
          <w:sz w:val="24"/>
          <w:szCs w:val="24"/>
        </w:rPr>
        <w:t> j)    Carácter de representación: propietaria o suplente.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"/>
        <w:ind w:left="462" w:right="6308"/>
      </w:pPr>
      <w:r>
        <w:rPr>
          <w:rFonts w:ascii="Arial" w:cs="Arial" w:eastAsia="Arial" w:hAnsi="Arial"/>
          <w:sz w:val="24"/>
          <w:szCs w:val="24"/>
        </w:rPr>
        <w:t>k)   Teléfono de contacto.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462" w:right="5463"/>
      </w:pPr>
      <w:r>
        <w:rPr>
          <w:rFonts w:ascii="Arial" w:cs="Arial" w:eastAsia="Arial" w:hAnsi="Arial"/>
          <w:sz w:val="24"/>
          <w:szCs w:val="24"/>
        </w:rPr>
        <w:t>l)    Correo electrónico de contacto.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822" w:right="90"/>
      </w:pPr>
      <w:r>
        <w:rPr>
          <w:rFonts w:ascii="Arial" w:cs="Arial" w:eastAsia="Arial" w:hAnsi="Arial"/>
          <w:sz w:val="24"/>
          <w:szCs w:val="24"/>
        </w:rPr>
        <w:t>m)  Que la persona a cuyo favor se realiza el nombramiento no tiene impedimento legal para</w:t>
      </w:r>
      <w:r>
        <w:rPr>
          <w:rFonts w:ascii="Arial" w:cs="Arial" w:eastAsia="Arial" w:hAnsi="Arial"/>
          <w:sz w:val="24"/>
          <w:szCs w:val="24"/>
        </w:rPr>
        <w:t> desempeñarse como representante.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"/>
      </w:pPr>
      <w:r>
        <w:rPr>
          <w:rFonts w:ascii="Arial" w:cs="Arial" w:eastAsia="Arial" w:hAnsi="Arial"/>
          <w:sz w:val="24"/>
          <w:szCs w:val="24"/>
        </w:rPr>
        <w:t>El nombramiento deberá contar con la firma autógrafa de la persona autorizada para realizar la</w:t>
      </w:r>
      <w:r>
        <w:rPr>
          <w:rFonts w:ascii="Arial" w:cs="Arial" w:eastAsia="Arial" w:hAnsi="Arial"/>
          <w:sz w:val="24"/>
          <w:szCs w:val="24"/>
        </w:rPr>
        <w:t> acreditación.</w:t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813"/>
      </w:pPr>
      <w:r>
        <w:rPr>
          <w:rFonts w:ascii="Arial" w:cs="Arial" w:eastAsia="Arial" w:hAnsi="Arial"/>
          <w:b/>
          <w:sz w:val="24"/>
          <w:szCs w:val="24"/>
        </w:rPr>
        <w:t>Artículo 10. Solicitud de acreditación de manera física.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Una vez emitido el nombramiento, se deberá remitir a los órganos del Instituto para su procesamiento</w:t>
      </w:r>
      <w:r>
        <w:rPr>
          <w:rFonts w:ascii="Arial" w:cs="Arial" w:eastAsia="Arial" w:hAnsi="Arial"/>
          <w:sz w:val="24"/>
          <w:szCs w:val="24"/>
        </w:rPr>
        <w:t> y registro, junto con una copia de la credencial para votar vigente de la persona que será acreditada</w:t>
      </w:r>
      <w:r>
        <w:rPr>
          <w:rFonts w:ascii="Arial" w:cs="Arial" w:eastAsia="Arial" w:hAnsi="Arial"/>
          <w:sz w:val="24"/>
          <w:szCs w:val="24"/>
        </w:rPr>
        <w:t> como representante. (Formato B de los Lineamientos).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Los partidos políticos presentarán su solicitud de acreditación a través de sus representantes con</w:t>
      </w:r>
      <w:r>
        <w:rPr>
          <w:rFonts w:ascii="Arial" w:cs="Arial" w:eastAsia="Arial" w:hAnsi="Arial"/>
          <w:sz w:val="24"/>
          <w:szCs w:val="24"/>
        </w:rPr>
        <w:t> acreditación ante la Secretaría Ejecutiva del Instituto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"/>
      </w:pPr>
      <w:r>
        <w:rPr>
          <w:rFonts w:ascii="Arial" w:cs="Arial" w:eastAsia="Arial" w:hAnsi="Arial"/>
          <w:sz w:val="24"/>
          <w:szCs w:val="24"/>
        </w:rPr>
        <w:t>Las personas aspirantes y candidaturas independientes y candidaturas independientes indígenas y</w:t>
      </w:r>
      <w:r>
        <w:rPr>
          <w:rFonts w:ascii="Arial" w:cs="Arial" w:eastAsia="Arial" w:hAnsi="Arial"/>
          <w:sz w:val="24"/>
          <w:szCs w:val="24"/>
        </w:rPr>
        <w:t> afromexicanas,  presentarán su solicitud conforme a lo siguiente: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60" w:left="1170" w:right="85"/>
      </w:pPr>
      <w:r>
        <w:rPr>
          <w:rFonts w:ascii="Arial" w:cs="Arial" w:eastAsia="Arial" w:hAnsi="Arial"/>
          <w:sz w:val="24"/>
          <w:szCs w:val="24"/>
        </w:rPr>
        <w:t>a)   Elección a Gubernatura: ante los CDE, por sí mismas o a través de su representante ante</w:t>
      </w:r>
      <w:r>
        <w:rPr>
          <w:rFonts w:ascii="Arial" w:cs="Arial" w:eastAsia="Arial" w:hAnsi="Arial"/>
          <w:sz w:val="24"/>
          <w:szCs w:val="24"/>
        </w:rPr>
        <w:t> el Consejo General o de su representante legal.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b)   Elección de diputaciones: por sí mismas o a través de su representante legal, ante el CDE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70"/>
      </w:pPr>
      <w:r>
        <w:rPr>
          <w:rFonts w:ascii="Arial" w:cs="Arial" w:eastAsia="Arial" w:hAnsi="Arial"/>
          <w:sz w:val="24"/>
          <w:szCs w:val="24"/>
        </w:rPr>
        <w:t>que corresponda, y de manera supletoria, ante la Secretaría Ejecutiva.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0"/>
      </w:pPr>
      <w:r>
        <w:rPr>
          <w:rFonts w:ascii="Arial" w:cs="Arial" w:eastAsia="Arial" w:hAnsi="Arial"/>
          <w:sz w:val="24"/>
          <w:szCs w:val="24"/>
        </w:rPr>
        <w:t>c)   Elecciones de concejalías: por sí mismas o a través de su representante legal, ante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70"/>
        <w:sectPr>
          <w:pgMar w:bottom="280" w:footer="100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CME que corresponda, y de manera supletoria, ante la Secretaría Ejecutiva.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6"/>
        <w:ind w:left="102" w:right="89"/>
      </w:pPr>
      <w:r>
        <w:rPr>
          <w:rFonts w:ascii="Arial" w:cs="Arial" w:eastAsia="Arial" w:hAnsi="Arial"/>
          <w:sz w:val="24"/>
          <w:szCs w:val="24"/>
        </w:rPr>
        <w:t>Los CDE y CME y la Secretaría Ejecutiva, se informarán permanentemente sobre las solicitudes de</w:t>
      </w:r>
      <w:r>
        <w:rPr>
          <w:rFonts w:ascii="Arial" w:cs="Arial" w:eastAsia="Arial" w:hAnsi="Arial"/>
          <w:sz w:val="24"/>
          <w:szCs w:val="24"/>
        </w:rPr>
        <w:t> acreditación que se presenten.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195"/>
      </w:pPr>
      <w:r>
        <w:rPr>
          <w:rFonts w:ascii="Arial" w:cs="Arial" w:eastAsia="Arial" w:hAnsi="Arial"/>
          <w:b/>
          <w:sz w:val="24"/>
          <w:szCs w:val="24"/>
        </w:rPr>
        <w:t>Artículo 11. Solicitud de acreditación mediante herramienta informática.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La solicitud se realizará por la persona autorizada para acceder al sistema; quien deberá capturar los</w:t>
      </w:r>
      <w:r>
        <w:rPr>
          <w:rFonts w:ascii="Arial" w:cs="Arial" w:eastAsia="Arial" w:hAnsi="Arial"/>
          <w:sz w:val="24"/>
          <w:szCs w:val="24"/>
        </w:rPr>
        <w:t> datos requeridos y anexar la versión digitalizada del nombramiento y de la credencial para votar</w:t>
      </w:r>
      <w:r>
        <w:rPr>
          <w:rFonts w:ascii="Arial" w:cs="Arial" w:eastAsia="Arial" w:hAnsi="Arial"/>
          <w:sz w:val="24"/>
          <w:szCs w:val="24"/>
        </w:rPr>
        <w:t> vigente de la persona que será acreditada como representante.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La  herramienta  informática  deberá  requerir  los  mismos  datos  que  prevé  el  Formato  A  de  los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695"/>
      </w:pPr>
      <w:r>
        <w:rPr>
          <w:rFonts w:ascii="Arial" w:cs="Arial" w:eastAsia="Arial" w:hAnsi="Arial"/>
          <w:sz w:val="24"/>
          <w:szCs w:val="24"/>
        </w:rPr>
        <w:t>Lineamientos.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 w:right="88"/>
      </w:pPr>
      <w:r>
        <w:rPr>
          <w:rFonts w:ascii="Arial" w:cs="Arial" w:eastAsia="Arial" w:hAnsi="Arial"/>
          <w:sz w:val="24"/>
          <w:szCs w:val="24"/>
        </w:rPr>
        <w:t>El sistema no permitirá enviar los datos hasta que no sea capturada la totalidad de los campos</w:t>
      </w:r>
      <w:r>
        <w:rPr>
          <w:rFonts w:ascii="Arial" w:cs="Arial" w:eastAsia="Arial" w:hAnsi="Arial"/>
          <w:sz w:val="24"/>
          <w:szCs w:val="24"/>
        </w:rPr>
        <w:t> requeridos por el mismo y adjuntados los documentos solicitados.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42" w:lineRule="auto"/>
        <w:ind w:left="102" w:right="757"/>
      </w:pPr>
      <w:r>
        <w:rPr>
          <w:rFonts w:ascii="Arial" w:cs="Arial" w:eastAsia="Arial" w:hAnsi="Arial"/>
          <w:sz w:val="24"/>
          <w:szCs w:val="24"/>
        </w:rPr>
        <w:t>El sistema deberá emitir un recibo de acuse de recepción de la información y documentación.</w:t>
      </w:r>
      <w:r>
        <w:rPr>
          <w:rFonts w:ascii="Arial" w:cs="Arial" w:eastAsia="Arial" w:hAnsi="Arial"/>
          <w:sz w:val="24"/>
          <w:szCs w:val="24"/>
        </w:rPr>
        <w:t> El sistema notificará a los CDE o CME de la acreditación realizada.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962"/>
      </w:pPr>
      <w:r>
        <w:rPr>
          <w:rFonts w:ascii="Arial" w:cs="Arial" w:eastAsia="Arial" w:hAnsi="Arial"/>
          <w:b/>
          <w:sz w:val="24"/>
          <w:szCs w:val="24"/>
        </w:rPr>
        <w:t>Artículo 12. Revisión de la documentación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7"/>
      </w:pPr>
      <w:r>
        <w:rPr>
          <w:rFonts w:ascii="Arial" w:cs="Arial" w:eastAsia="Arial" w:hAnsi="Arial"/>
          <w:sz w:val="24"/>
          <w:szCs w:val="24"/>
        </w:rPr>
        <w:t>1.   Las personas titulares de la Secretarías de los CDE y CME, con el apoyo de la DEPPPyCI y</w:t>
      </w:r>
      <w:r>
        <w:rPr>
          <w:rFonts w:ascii="Arial" w:cs="Arial" w:eastAsia="Arial" w:hAnsi="Arial"/>
          <w:sz w:val="24"/>
          <w:szCs w:val="24"/>
        </w:rPr>
        <w:t> la  Secretaría Ejecutiva,  serán  responsables  de  revisar  que las  personas  que se  solicita</w:t>
      </w:r>
      <w:r>
        <w:rPr>
          <w:rFonts w:ascii="Arial" w:cs="Arial" w:eastAsia="Arial" w:hAnsi="Arial"/>
          <w:sz w:val="24"/>
          <w:szCs w:val="24"/>
        </w:rPr>
        <w:t> acreditar como representantes ante los CDE y CME no encuadren en los supuestos que prevé</w:t>
      </w:r>
      <w:r>
        <w:rPr>
          <w:rFonts w:ascii="Arial" w:cs="Arial" w:eastAsia="Arial" w:hAnsi="Arial"/>
          <w:sz w:val="24"/>
          <w:szCs w:val="24"/>
        </w:rPr>
        <w:t> el artículo 24 de la Ley General de Partidos Políticos</w:t>
      </w:r>
      <w:r>
        <w:rPr>
          <w:rFonts w:ascii="Arial" w:cs="Arial" w:eastAsia="Arial" w:hAnsi="Arial"/>
          <w:position w:val="6"/>
          <w:sz w:val="16"/>
          <w:szCs w:val="16"/>
        </w:rPr>
        <w:t>1</w:t>
      </w:r>
      <w:r>
        <w:rPr>
          <w:rFonts w:ascii="Arial" w:cs="Arial" w:eastAsia="Arial" w:hAnsi="Arial"/>
          <w:position w:val="0"/>
          <w:sz w:val="24"/>
          <w:szCs w:val="24"/>
        </w:rPr>
        <w:t>. De configurarse ese supuesto, se</w:t>
      </w:r>
      <w:r>
        <w:rPr>
          <w:rFonts w:ascii="Arial" w:cs="Arial" w:eastAsia="Arial" w:hAnsi="Arial"/>
          <w:position w:val="0"/>
          <w:sz w:val="24"/>
          <w:szCs w:val="24"/>
        </w:rPr>
        <w:t> informará a los partidos políticos, aspirantes o candidaturas independientes la improcedencia</w:t>
      </w:r>
      <w:r>
        <w:rPr>
          <w:rFonts w:ascii="Arial" w:cs="Arial" w:eastAsia="Arial" w:hAnsi="Arial"/>
          <w:position w:val="0"/>
          <w:sz w:val="24"/>
          <w:szCs w:val="24"/>
        </w:rPr>
        <w:t> de la solicitud.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5"/>
      </w:pPr>
      <w:r>
        <w:rPr>
          <w:rFonts w:ascii="Arial" w:cs="Arial" w:eastAsia="Arial" w:hAnsi="Arial"/>
          <w:sz w:val="24"/>
          <w:szCs w:val="24"/>
        </w:rPr>
        <w:t>2.   Asimismo, se verificará que las personas que se solicita acreditar no sean consejeros o</w:t>
      </w:r>
      <w:r>
        <w:rPr>
          <w:rFonts w:ascii="Arial" w:cs="Arial" w:eastAsia="Arial" w:hAnsi="Arial"/>
          <w:sz w:val="24"/>
          <w:szCs w:val="24"/>
        </w:rPr>
        <w:t> consejeras electorales integrantes de los CDE y CME del Instituto en el proceso electoral en</w:t>
      </w:r>
      <w:r>
        <w:rPr>
          <w:rFonts w:ascii="Arial" w:cs="Arial" w:eastAsia="Arial" w:hAnsi="Arial"/>
          <w:sz w:val="24"/>
          <w:szCs w:val="24"/>
        </w:rPr>
        <w:t> curso. En ese supuesto, se requerirá a la persona que se desea registrar como representante,</w:t>
      </w:r>
      <w:r>
        <w:rPr>
          <w:rFonts w:ascii="Arial" w:cs="Arial" w:eastAsia="Arial" w:hAnsi="Arial"/>
          <w:sz w:val="24"/>
          <w:szCs w:val="24"/>
        </w:rPr>
        <w:t> para que manifieste el papel que desempeñará.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2" w:right="81"/>
      </w:pPr>
      <w:r>
        <w:rPr>
          <w:rFonts w:ascii="Arial" w:cs="Arial" w:eastAsia="Arial" w:hAnsi="Arial"/>
          <w:sz w:val="24"/>
          <w:szCs w:val="24"/>
        </w:rPr>
        <w:t>En caso de que la persona decida desempeñarse como representante, se procesará la</w:t>
      </w:r>
      <w:r>
        <w:rPr>
          <w:rFonts w:ascii="Arial" w:cs="Arial" w:eastAsia="Arial" w:hAnsi="Arial"/>
          <w:sz w:val="24"/>
          <w:szCs w:val="24"/>
        </w:rPr>
        <w:t> solicitud de acreditación.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2" w:right="76"/>
      </w:pPr>
      <w:r>
        <w:pict>
          <v:group coordorigin="1702,1720" coordsize="2880,0" style="position:absolute;margin-left:85.104pt;margin-top:86.0009pt;width:144.02pt;height:0pt;mso-position-horizontal-relative:page;mso-position-vertical-relative:paragraph;z-index:-308">
            <v:shape coordorigin="1702,1720" coordsize="2880,0" filled="f" path="m1702,1720l4582,1720e" strokecolor="#000000" stroked="t" strokeweight="0.81997pt" style="position:absolute;left:1702;top:1720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4"/>
          <w:szCs w:val="24"/>
        </w:rPr>
        <w:t>De elegir permanecer como consejero o consejera distrital o municipal, se informará al partido,</w:t>
      </w:r>
      <w:r>
        <w:rPr>
          <w:rFonts w:ascii="Arial" w:cs="Arial" w:eastAsia="Arial" w:hAnsi="Arial"/>
          <w:sz w:val="24"/>
          <w:szCs w:val="24"/>
        </w:rPr>
        <w:t> aspirante , candidatura independiente o candidatura independiente indígena o afromexicana,</w:t>
      </w:r>
      <w:r>
        <w:rPr>
          <w:rFonts w:ascii="Arial" w:cs="Arial" w:eastAsia="Arial" w:hAnsi="Arial"/>
          <w:sz w:val="24"/>
          <w:szCs w:val="24"/>
        </w:rPr>
        <w:t> a fin de que realice una nueva solicitud de acreditación.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7"/>
        <w:ind w:left="102"/>
      </w:pPr>
      <w:r>
        <w:rPr>
          <w:rFonts w:ascii="Calibri" w:cs="Calibri" w:eastAsia="Calibri" w:hAnsi="Calibri"/>
          <w:w w:val="99"/>
          <w:position w:val="8"/>
          <w:sz w:val="14"/>
          <w:szCs w:val="14"/>
        </w:rPr>
        <w:t>1</w:t>
      </w:r>
      <w:r>
        <w:rPr>
          <w:rFonts w:ascii="Calibri" w:cs="Calibri" w:eastAsia="Calibri" w:hAnsi="Calibri"/>
          <w:w w:val="100"/>
          <w:position w:val="8"/>
          <w:sz w:val="14"/>
          <w:szCs w:val="14"/>
        </w:rPr>
        <w:t> </w:t>
      </w:r>
      <w:r>
        <w:rPr>
          <w:rFonts w:ascii="Arial" w:cs="Arial" w:eastAsia="Arial" w:hAnsi="Arial"/>
          <w:w w:val="100"/>
          <w:position w:val="0"/>
          <w:sz w:val="18"/>
          <w:szCs w:val="18"/>
        </w:rPr>
        <w:t>Artículo 24.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5" w:line="200" w:lineRule="exact"/>
        <w:ind w:left="385" w:right="88"/>
      </w:pPr>
      <w:r>
        <w:rPr>
          <w:rFonts w:ascii="Arial" w:cs="Arial" w:eastAsia="Arial" w:hAnsi="Arial"/>
          <w:sz w:val="18"/>
          <w:szCs w:val="18"/>
        </w:rPr>
        <w:t>1. No podrán actuar como representantes de los partidos políticos nacionales ante los órganos del Instituto, quienes se encuentren</w:t>
      </w:r>
      <w:r>
        <w:rPr>
          <w:rFonts w:ascii="Arial" w:cs="Arial" w:eastAsia="Arial" w:hAnsi="Arial"/>
          <w:sz w:val="18"/>
          <w:szCs w:val="18"/>
        </w:rPr>
        <w:t> en los siguientes supuestos: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385"/>
      </w:pPr>
      <w:r>
        <w:rPr>
          <w:rFonts w:ascii="Arial" w:cs="Arial" w:eastAsia="Arial" w:hAnsi="Arial"/>
          <w:sz w:val="18"/>
          <w:szCs w:val="18"/>
        </w:rPr>
        <w:t>a) Ser juez, magistrado o ministro del Poder Judicial Federal;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385"/>
      </w:pPr>
      <w:r>
        <w:rPr>
          <w:rFonts w:ascii="Arial" w:cs="Arial" w:eastAsia="Arial" w:hAnsi="Arial"/>
          <w:sz w:val="18"/>
          <w:szCs w:val="18"/>
        </w:rPr>
        <w:t>b) Ser juez o magistrado del Poder Judicial de una entidad federativa;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385"/>
      </w:pPr>
      <w:r>
        <w:rPr>
          <w:rFonts w:ascii="Arial" w:cs="Arial" w:eastAsia="Arial" w:hAnsi="Arial"/>
          <w:sz w:val="18"/>
          <w:szCs w:val="18"/>
        </w:rPr>
        <w:t>c) Ser magistrado electoral o secretario del Tribunal Electoral;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385" w:right="3725"/>
        <w:sectPr>
          <w:pgMar w:bottom="280" w:footer="1000" w:header="0" w:left="1600" w:right="1580" w:top="1340"/>
          <w:pgSz w:h="15840" w:w="12240"/>
        </w:sectPr>
      </w:pPr>
      <w:r>
        <w:rPr>
          <w:rFonts w:ascii="Arial" w:cs="Arial" w:eastAsia="Arial" w:hAnsi="Arial"/>
          <w:sz w:val="18"/>
          <w:szCs w:val="18"/>
        </w:rPr>
        <w:t>d) Ser miembro en servicio activo de cualquier fuerza armada o policiaca, y</w:t>
      </w:r>
      <w:r>
        <w:rPr>
          <w:rFonts w:ascii="Arial" w:cs="Arial" w:eastAsia="Arial" w:hAnsi="Arial"/>
          <w:sz w:val="18"/>
          <w:szCs w:val="18"/>
        </w:rPr>
        <w:t> e) Ser agente del Ministerio Público federal o local.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7"/>
        <w:ind w:left="822" w:right="83"/>
      </w:pPr>
      <w:r>
        <w:rPr>
          <w:rFonts w:ascii="Arial" w:cs="Arial" w:eastAsia="Arial" w:hAnsi="Arial"/>
          <w:sz w:val="24"/>
          <w:szCs w:val="24"/>
        </w:rPr>
        <w:t>En  ambos  casos,  se  notificará  a  través  de  la  Secretaría  Ejecutiva,  a  la  Presidencia  y</w:t>
      </w:r>
      <w:r>
        <w:rPr>
          <w:rFonts w:ascii="Arial" w:cs="Arial" w:eastAsia="Arial" w:hAnsi="Arial"/>
          <w:sz w:val="24"/>
          <w:szCs w:val="24"/>
        </w:rPr>
        <w:t> consejerías integrantes de la Comisión de Organización y Capacitación Electoral y Vinculación</w:t>
      </w:r>
      <w:r>
        <w:rPr>
          <w:rFonts w:ascii="Arial" w:cs="Arial" w:eastAsia="Arial" w:hAnsi="Arial"/>
          <w:sz w:val="24"/>
          <w:szCs w:val="24"/>
        </w:rPr>
        <w:t> con el INE, para que tomen las medidas pertinentes para realizar la sustitución de la consejería</w:t>
      </w:r>
      <w:r>
        <w:rPr>
          <w:rFonts w:ascii="Arial" w:cs="Arial" w:eastAsia="Arial" w:hAnsi="Arial"/>
          <w:sz w:val="24"/>
          <w:szCs w:val="24"/>
        </w:rPr>
        <w:t> distrital o municipal vacante o analizar la carta de aceptación para desempeñar la función de</w:t>
      </w:r>
      <w:r>
        <w:rPr>
          <w:rFonts w:ascii="Arial" w:cs="Arial" w:eastAsia="Arial" w:hAnsi="Arial"/>
          <w:sz w:val="24"/>
          <w:szCs w:val="24"/>
        </w:rPr>
        <w:t> representante ante CDE y CME presentada por el ente solicitante.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7"/>
      </w:pPr>
      <w:r>
        <w:rPr>
          <w:rFonts w:ascii="Arial" w:cs="Arial" w:eastAsia="Arial" w:hAnsi="Arial"/>
          <w:sz w:val="24"/>
          <w:szCs w:val="24"/>
        </w:rPr>
        <w:t>3.   El mismo procedimiento descrito en el numeral 2 del presente acuerdo se ejecutará para</w:t>
      </w:r>
      <w:r>
        <w:rPr>
          <w:rFonts w:ascii="Arial" w:cs="Arial" w:eastAsia="Arial" w:hAnsi="Arial"/>
          <w:sz w:val="24"/>
          <w:szCs w:val="24"/>
        </w:rPr>
        <w:t> revisar que la persona que se solicita acreditar como representante no sea CAE o forme parte</w:t>
      </w:r>
      <w:r>
        <w:rPr>
          <w:rFonts w:ascii="Arial" w:cs="Arial" w:eastAsia="Arial" w:hAnsi="Arial"/>
          <w:sz w:val="24"/>
          <w:szCs w:val="24"/>
        </w:rPr>
        <w:t> del personal de la Rama Administrativa o del Servicio Profesional Electoral Nacional adscrita</w:t>
      </w:r>
      <w:r>
        <w:rPr>
          <w:rFonts w:ascii="Arial" w:cs="Arial" w:eastAsia="Arial" w:hAnsi="Arial"/>
          <w:sz w:val="24"/>
          <w:szCs w:val="24"/>
        </w:rPr>
        <w:t> al Instituto.</w:t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80"/>
      </w:pPr>
      <w:r>
        <w:rPr>
          <w:rFonts w:ascii="Arial" w:cs="Arial" w:eastAsia="Arial" w:hAnsi="Arial"/>
          <w:sz w:val="24"/>
          <w:szCs w:val="24"/>
        </w:rPr>
        <w:t>4.   Asimismo, se deberá verificar que los campos de la solicitud de acreditación se encuentren</w:t>
      </w:r>
      <w:r>
        <w:rPr>
          <w:rFonts w:ascii="Arial" w:cs="Arial" w:eastAsia="Arial" w:hAnsi="Arial"/>
          <w:sz w:val="24"/>
          <w:szCs w:val="24"/>
        </w:rPr>
        <w:t> debidamente  llenados;  que  el  escrito  de  nombramiento  haya  sido  expedido  por  el  ente</w:t>
      </w:r>
      <w:r>
        <w:rPr>
          <w:rFonts w:ascii="Arial" w:cs="Arial" w:eastAsia="Arial" w:hAnsi="Arial"/>
          <w:sz w:val="24"/>
          <w:szCs w:val="24"/>
        </w:rPr>
        <w:t> competente y cuente con los datos descritos en el artículo 9 de los Lineamientos; que la copia</w:t>
      </w:r>
      <w:r>
        <w:rPr>
          <w:rFonts w:ascii="Arial" w:cs="Arial" w:eastAsia="Arial" w:hAnsi="Arial"/>
          <w:sz w:val="24"/>
          <w:szCs w:val="24"/>
        </w:rPr>
        <w:t> de la credencial para votar sea legible, vigente y corresponda con los datos de la persona que</w:t>
      </w:r>
      <w:r>
        <w:rPr>
          <w:rFonts w:ascii="Arial" w:cs="Arial" w:eastAsia="Arial" w:hAnsi="Arial"/>
          <w:sz w:val="24"/>
          <w:szCs w:val="24"/>
        </w:rPr>
        <w:t> se pretende acreditar; así como verificar que los datos de identificación coincidan con los de</w:t>
      </w:r>
      <w:r>
        <w:rPr>
          <w:rFonts w:ascii="Arial" w:cs="Arial" w:eastAsia="Arial" w:hAnsi="Arial"/>
          <w:sz w:val="24"/>
          <w:szCs w:val="24"/>
        </w:rPr>
        <w:t> la solicitud de acreditación.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22" w:right="87"/>
      </w:pPr>
      <w:r>
        <w:rPr>
          <w:rFonts w:ascii="Arial" w:cs="Arial" w:eastAsia="Arial" w:hAnsi="Arial"/>
          <w:sz w:val="24"/>
          <w:szCs w:val="24"/>
        </w:rPr>
        <w:t>En caso de omisiones, se requerirá al partido político, a la persona aspirante o candidatura</w:t>
      </w:r>
      <w:r>
        <w:rPr>
          <w:rFonts w:ascii="Arial" w:cs="Arial" w:eastAsia="Arial" w:hAnsi="Arial"/>
          <w:sz w:val="24"/>
          <w:szCs w:val="24"/>
        </w:rPr>
        <w:t> independiente  para  que,  en  un  plazo  no  mayor  a  72  horas,  rectifique  la  información</w:t>
      </w:r>
      <w:r>
        <w:rPr>
          <w:rFonts w:ascii="Arial" w:cs="Arial" w:eastAsia="Arial" w:hAnsi="Arial"/>
          <w:sz w:val="24"/>
          <w:szCs w:val="24"/>
        </w:rPr>
        <w:t> proporcionada.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360" w:left="822" w:right="79"/>
      </w:pPr>
      <w:r>
        <w:rPr>
          <w:rFonts w:ascii="Arial" w:cs="Arial" w:eastAsia="Arial" w:hAnsi="Arial"/>
          <w:b/>
          <w:sz w:val="24"/>
          <w:szCs w:val="24"/>
        </w:rPr>
        <w:t>5.   </w:t>
      </w:r>
      <w:r>
        <w:rPr>
          <w:rFonts w:ascii="Arial" w:cs="Arial" w:eastAsia="Arial" w:hAnsi="Arial"/>
          <w:sz w:val="24"/>
          <w:szCs w:val="24"/>
        </w:rPr>
        <w:t>La Secretaría Ejecutiva presentará un informe mensual ante el Consejo General sobre las</w:t>
      </w:r>
      <w:r>
        <w:rPr>
          <w:rFonts w:ascii="Arial" w:cs="Arial" w:eastAsia="Arial" w:hAnsi="Arial"/>
          <w:sz w:val="24"/>
          <w:szCs w:val="24"/>
        </w:rPr>
        <w:t> solicitudes de acreditación presentadas y las acciones de coordinación emprendidas para</w:t>
      </w:r>
      <w:r>
        <w:rPr>
          <w:rFonts w:ascii="Arial" w:cs="Arial" w:eastAsia="Arial" w:hAnsi="Arial"/>
          <w:sz w:val="24"/>
          <w:szCs w:val="24"/>
        </w:rPr>
        <w:t> realizar la revisión de las solicitudes.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531"/>
      </w:pPr>
      <w:r>
        <w:rPr>
          <w:rFonts w:ascii="Arial" w:cs="Arial" w:eastAsia="Arial" w:hAnsi="Arial"/>
          <w:b/>
          <w:sz w:val="24"/>
          <w:szCs w:val="24"/>
        </w:rPr>
        <w:t>Artículo 13. Revisión de la documentación mediante la herramienta informática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sz w:val="24"/>
          <w:szCs w:val="24"/>
        </w:rPr>
        <w:t>La Secretaría Ejecutiva, a través de la DEPPPyCI, así como de las personas titulares de la Secretarías</w:t>
      </w:r>
      <w:r>
        <w:rPr>
          <w:rFonts w:ascii="Arial" w:cs="Arial" w:eastAsia="Arial" w:hAnsi="Arial"/>
          <w:sz w:val="24"/>
          <w:szCs w:val="24"/>
        </w:rPr>
        <w:t> de los CDE y CME, realizarán la revisión de las solicitudes de acreditación de representantes con base</w:t>
      </w:r>
      <w:r>
        <w:rPr>
          <w:rFonts w:ascii="Arial" w:cs="Arial" w:eastAsia="Arial" w:hAnsi="Arial"/>
          <w:sz w:val="24"/>
          <w:szCs w:val="24"/>
        </w:rPr>
        <w:t> en los criterios de revisión descritos en el artículo inmediato anterior.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5"/>
      </w:pPr>
      <w:r>
        <w:rPr>
          <w:rFonts w:ascii="Arial" w:cs="Arial" w:eastAsia="Arial" w:hAnsi="Arial"/>
          <w:sz w:val="24"/>
          <w:szCs w:val="24"/>
        </w:rPr>
        <w:t>El sistema informático emitirá una notificación por correo electrónico a la Secretaría Ejecutiva cuando</w:t>
      </w:r>
      <w:r>
        <w:rPr>
          <w:rFonts w:ascii="Arial" w:cs="Arial" w:eastAsia="Arial" w:hAnsi="Arial"/>
          <w:sz w:val="24"/>
          <w:szCs w:val="24"/>
        </w:rPr>
        <w:t> se haya registrado una nueva solicitud.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603"/>
      </w:pPr>
      <w:r>
        <w:rPr>
          <w:rFonts w:ascii="Arial" w:cs="Arial" w:eastAsia="Arial" w:hAnsi="Arial"/>
          <w:b/>
          <w:sz w:val="24"/>
          <w:szCs w:val="24"/>
        </w:rPr>
        <w:t>Artículo 14. Acreditación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0"/>
      </w:pPr>
      <w:r>
        <w:rPr>
          <w:rFonts w:ascii="Arial" w:cs="Arial" w:eastAsia="Arial" w:hAnsi="Arial"/>
          <w:sz w:val="24"/>
          <w:szCs w:val="24"/>
        </w:rPr>
        <w:t>La acreditación es el acto por el cual el Instituto formaliza el carácter de representante ante el CDE o</w:t>
      </w:r>
      <w:r>
        <w:rPr>
          <w:rFonts w:ascii="Arial" w:cs="Arial" w:eastAsia="Arial" w:hAnsi="Arial"/>
          <w:sz w:val="24"/>
          <w:szCs w:val="24"/>
        </w:rPr>
        <w:t> el CME de la persona nombrada por el ente competente para integrar el CDE o el CME con derecho</w:t>
      </w:r>
      <w:r>
        <w:rPr>
          <w:rFonts w:ascii="Arial" w:cs="Arial" w:eastAsia="Arial" w:hAnsi="Arial"/>
          <w:sz w:val="24"/>
          <w:szCs w:val="24"/>
        </w:rPr>
        <w:t> a voz, pero sin voto y con las atribuciones previstas en el artículo 9 del </w:t>
      </w:r>
      <w:r>
        <w:rPr>
          <w:rFonts w:ascii="Arial" w:cs="Arial" w:eastAsia="Arial" w:hAnsi="Arial"/>
          <w:i/>
          <w:sz w:val="24"/>
          <w:szCs w:val="24"/>
        </w:rPr>
        <w:t>Reglamento de sesiones de</w:t>
      </w:r>
      <w:r>
        <w:rPr>
          <w:rFonts w:ascii="Arial" w:cs="Arial" w:eastAsia="Arial" w:hAnsi="Arial"/>
          <w:i/>
          <w:sz w:val="24"/>
          <w:szCs w:val="24"/>
        </w:rPr>
        <w:t> los consejos distritales y municipales electorales del Instituto Estatal Electoral y de Participación</w:t>
      </w:r>
      <w:r>
        <w:rPr>
          <w:rFonts w:ascii="Arial" w:cs="Arial" w:eastAsia="Arial" w:hAnsi="Arial"/>
          <w:i/>
          <w:sz w:val="24"/>
          <w:szCs w:val="24"/>
        </w:rPr>
        <w:t> Ciudadana de Oaxaca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La Presidencia del CDE o del CME, según corresponda, convocará a la persona acreditada para rendir</w:t>
      </w:r>
      <w:r>
        <w:rPr>
          <w:rFonts w:ascii="Arial" w:cs="Arial" w:eastAsia="Arial" w:hAnsi="Arial"/>
          <w:sz w:val="24"/>
          <w:szCs w:val="24"/>
        </w:rPr>
        <w:t> la protesta a la que se refiere el artículo 140 de la Constitución local.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5"/>
        <w:sectPr>
          <w:pgMar w:bottom="280" w:footer="1000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Asimismo, la Secretaría Ejecutiva expedirá a las personas acreditadas como representantes los</w:t>
      </w:r>
      <w:r>
        <w:rPr>
          <w:rFonts w:ascii="Arial" w:cs="Arial" w:eastAsia="Arial" w:hAnsi="Arial"/>
          <w:sz w:val="24"/>
          <w:szCs w:val="24"/>
        </w:rPr>
        <w:t> documentos que avalen esa personalidad, con base en lo dispuesto por el artículo 44, fracción XXI;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6"/>
        <w:ind w:left="102" w:right="82"/>
      </w:pPr>
      <w:r>
        <w:rPr>
          <w:rFonts w:ascii="Arial" w:cs="Arial" w:eastAsia="Arial" w:hAnsi="Arial"/>
          <w:sz w:val="24"/>
          <w:szCs w:val="24"/>
        </w:rPr>
        <w:t>de la LIPEEO. Para remitir dicha certificación, la Secretaría Ejecutiva se auxiliará de la DEPPPyCI y</w:t>
      </w:r>
      <w:r>
        <w:rPr>
          <w:rFonts w:ascii="Arial" w:cs="Arial" w:eastAsia="Arial" w:hAnsi="Arial"/>
          <w:sz w:val="24"/>
          <w:szCs w:val="24"/>
        </w:rPr>
        <w:t> de los CDE y CME, para su entrega a los y las representantes.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08"/>
      </w:pPr>
      <w:r>
        <w:rPr>
          <w:rFonts w:ascii="Arial" w:cs="Arial" w:eastAsia="Arial" w:hAnsi="Arial"/>
          <w:b/>
          <w:sz w:val="24"/>
          <w:szCs w:val="24"/>
        </w:rPr>
        <w:t>Artículo 15. Registro de personas acreditadas como representantes ante CDE y CME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Con base en lo dispuesto por los artículos 44, fracción XXI; 50, fracción XVIII; 60 numeral 2, fracción</w:t>
      </w:r>
      <w:r>
        <w:rPr>
          <w:rFonts w:ascii="Arial" w:cs="Arial" w:eastAsia="Arial" w:hAnsi="Arial"/>
          <w:sz w:val="24"/>
          <w:szCs w:val="24"/>
        </w:rPr>
        <w:t> VI y 65, fracción VI de la LIPEEO,  la Secretaría Ejecutiva, junto con la DEPPPyCI y los CDE y CME,</w:t>
      </w:r>
      <w:r>
        <w:rPr>
          <w:rFonts w:ascii="Arial" w:cs="Arial" w:eastAsia="Arial" w:hAnsi="Arial"/>
          <w:sz w:val="24"/>
          <w:szCs w:val="24"/>
        </w:rPr>
        <w:t> serán responsables de llevar el registro de las acreditaciones de representantes.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8"/>
      </w:pPr>
      <w:r>
        <w:rPr>
          <w:rFonts w:ascii="Arial" w:cs="Arial" w:eastAsia="Arial" w:hAnsi="Arial"/>
          <w:sz w:val="24"/>
          <w:szCs w:val="24"/>
        </w:rPr>
        <w:t>En términos de lo dispuesto por los artículos 76, fracción XXVII de la Ley General de Transparencia y</w:t>
      </w:r>
      <w:r>
        <w:rPr>
          <w:rFonts w:ascii="Arial" w:cs="Arial" w:eastAsia="Arial" w:hAnsi="Arial"/>
          <w:sz w:val="24"/>
          <w:szCs w:val="24"/>
        </w:rPr>
        <w:t> Acceso a la Información Pública y 31 de la Ley de Transparencia, Acceso a la Información Pública y</w:t>
      </w:r>
      <w:r>
        <w:rPr>
          <w:rFonts w:ascii="Arial" w:cs="Arial" w:eastAsia="Arial" w:hAnsi="Arial"/>
          <w:sz w:val="24"/>
          <w:szCs w:val="24"/>
        </w:rPr>
        <w:t> buen gobierno del Estado de Oaxaca, y el Acuerdo del Consejo Nacional del Sistema Nacional de</w:t>
      </w:r>
      <w:r>
        <w:rPr>
          <w:rFonts w:ascii="Arial" w:cs="Arial" w:eastAsia="Arial" w:hAnsi="Arial"/>
          <w:sz w:val="24"/>
          <w:szCs w:val="24"/>
        </w:rPr>
        <w:t> Transparencia,   Acceso   a   la   Información   Pública   y   Protección   de   Datos   Personales,</w:t>
      </w:r>
      <w:r>
        <w:rPr>
          <w:rFonts w:ascii="Arial" w:cs="Arial" w:eastAsia="Arial" w:hAnsi="Arial"/>
          <w:sz w:val="24"/>
          <w:szCs w:val="24"/>
        </w:rPr>
        <w:t> CONAIP/SNT/ACUERDO/ORD01-15/12/2017-08</w:t>
      </w:r>
      <w:r>
        <w:rPr>
          <w:rFonts w:ascii="Arial" w:cs="Arial" w:eastAsia="Arial" w:hAnsi="Arial"/>
          <w:position w:val="6"/>
          <w:sz w:val="16"/>
          <w:szCs w:val="16"/>
        </w:rPr>
        <w:t>2</w:t>
      </w:r>
      <w:r>
        <w:rPr>
          <w:rFonts w:ascii="Arial" w:cs="Arial" w:eastAsia="Arial" w:hAnsi="Arial"/>
          <w:position w:val="0"/>
          <w:sz w:val="24"/>
          <w:szCs w:val="24"/>
        </w:rPr>
        <w:t>, la base que contenga los datos de las personas</w:t>
      </w:r>
      <w:r>
        <w:rPr>
          <w:rFonts w:ascii="Arial" w:cs="Arial" w:eastAsia="Arial" w:hAnsi="Arial"/>
          <w:position w:val="0"/>
          <w:sz w:val="24"/>
          <w:szCs w:val="24"/>
        </w:rPr>
        <w:t> acreditadas como representantes de partido político será pública y contendrá los siguientes datos: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0"/>
      </w:pPr>
      <w:r>
        <w:rPr>
          <w:rFonts w:ascii="Calibri" w:cs="Calibri" w:eastAsia="Calibri" w:hAnsi="Calibri"/>
          <w:sz w:val="24"/>
          <w:szCs w:val="24"/>
        </w:rPr>
        <w:t>●    </w:t>
      </w:r>
      <w:r>
        <w:rPr>
          <w:rFonts w:ascii="Arial" w:cs="Arial" w:eastAsia="Arial" w:hAnsi="Arial"/>
          <w:sz w:val="24"/>
          <w:szCs w:val="24"/>
        </w:rPr>
        <w:t>Proceso Electoral.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460"/>
      </w:pPr>
      <w:r>
        <w:rPr>
          <w:rFonts w:ascii="Calibri" w:cs="Calibri" w:eastAsia="Calibri" w:hAnsi="Calibri"/>
          <w:sz w:val="24"/>
          <w:szCs w:val="24"/>
        </w:rPr>
        <w:t>●    </w:t>
      </w:r>
      <w:r>
        <w:rPr>
          <w:rFonts w:ascii="Arial" w:cs="Arial" w:eastAsia="Arial" w:hAnsi="Arial"/>
          <w:sz w:val="24"/>
          <w:szCs w:val="24"/>
        </w:rPr>
        <w:t>Fecha de registro.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80" w:lineRule="exact"/>
        <w:ind w:left="460"/>
      </w:pPr>
      <w:r>
        <w:rPr>
          <w:rFonts w:ascii="Calibri" w:cs="Calibri" w:eastAsia="Calibri" w:hAnsi="Calibri"/>
          <w:sz w:val="24"/>
          <w:szCs w:val="24"/>
        </w:rPr>
        <w:t>●    </w:t>
      </w:r>
      <w:r>
        <w:rPr>
          <w:rFonts w:ascii="Arial" w:cs="Arial" w:eastAsia="Arial" w:hAnsi="Arial"/>
          <w:sz w:val="24"/>
          <w:szCs w:val="24"/>
        </w:rPr>
        <w:t>Nivel de representación: Municipal/Distrital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460"/>
      </w:pPr>
      <w:r>
        <w:rPr>
          <w:rFonts w:ascii="Calibri" w:cs="Calibri" w:eastAsia="Calibri" w:hAnsi="Calibri"/>
          <w:sz w:val="24"/>
          <w:szCs w:val="24"/>
        </w:rPr>
        <w:t>●    </w:t>
      </w:r>
      <w:r>
        <w:rPr>
          <w:rFonts w:ascii="Arial" w:cs="Arial" w:eastAsia="Arial" w:hAnsi="Arial"/>
          <w:sz w:val="24"/>
          <w:szCs w:val="24"/>
        </w:rPr>
        <w:t>Nombre(s), primer apellido, segundo apellido de la persona representante.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460"/>
      </w:pPr>
      <w:r>
        <w:rPr>
          <w:rFonts w:ascii="Calibri" w:cs="Calibri" w:eastAsia="Calibri" w:hAnsi="Calibri"/>
          <w:sz w:val="24"/>
          <w:szCs w:val="24"/>
        </w:rPr>
        <w:t>●    </w:t>
      </w:r>
      <w:r>
        <w:rPr>
          <w:rFonts w:ascii="Arial" w:cs="Arial" w:eastAsia="Arial" w:hAnsi="Arial"/>
          <w:sz w:val="24"/>
          <w:szCs w:val="24"/>
        </w:rPr>
        <w:t>Partido,  aspirante,  candidatura  independiente  o  candidatura  independiente  indígena  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815"/>
      </w:pPr>
      <w:r>
        <w:rPr>
          <w:rFonts w:ascii="Arial" w:cs="Arial" w:eastAsia="Arial" w:hAnsi="Arial"/>
          <w:sz w:val="24"/>
          <w:szCs w:val="24"/>
        </w:rPr>
        <w:t>afromexicana a la que representa.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La base de datos será consultable y descargable en la herramienta informática. </w:t>
      </w:r>
      <w:r>
        <w:rPr>
          <w:rFonts w:ascii="Arial" w:cs="Arial" w:eastAsia="Arial" w:hAnsi="Arial"/>
          <w:i/>
          <w:sz w:val="24"/>
          <w:szCs w:val="24"/>
        </w:rPr>
        <w:t>En caso de no contar</w:t>
      </w:r>
      <w:r>
        <w:rPr>
          <w:rFonts w:ascii="Arial" w:cs="Arial" w:eastAsia="Arial" w:hAnsi="Arial"/>
          <w:i/>
          <w:sz w:val="24"/>
          <w:szCs w:val="24"/>
        </w:rPr>
        <w:t> con ésta, la base de datos de las personas acreditadas como representantes ante CDE y CME, será</w:t>
      </w:r>
      <w:r>
        <w:rPr>
          <w:rFonts w:ascii="Arial" w:cs="Arial" w:eastAsia="Arial" w:hAnsi="Arial"/>
          <w:i/>
          <w:sz w:val="24"/>
          <w:szCs w:val="24"/>
        </w:rPr>
        <w:t> publicada en la página institucional.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322"/>
      </w:pPr>
      <w:r>
        <w:rPr>
          <w:rFonts w:ascii="Arial" w:cs="Arial" w:eastAsia="Arial" w:hAnsi="Arial"/>
          <w:b/>
          <w:sz w:val="24"/>
          <w:szCs w:val="24"/>
        </w:rPr>
        <w:t>Artículo 16. Publicación de la integración de los CDE y CME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Con base en lo dispuesto por el artículo 38, fracción IX de la LIPEEO el Consejo General, una vez</w:t>
      </w:r>
      <w:r>
        <w:rPr>
          <w:rFonts w:ascii="Arial" w:cs="Arial" w:eastAsia="Arial" w:hAnsi="Arial"/>
          <w:sz w:val="24"/>
          <w:szCs w:val="24"/>
        </w:rPr>
        <w:t> instalados los CDE y CME, ordenará la publicación en el Periódico Oficial, de la lista de los y las</w:t>
      </w:r>
      <w:r>
        <w:rPr>
          <w:rFonts w:ascii="Arial" w:cs="Arial" w:eastAsia="Arial" w:hAnsi="Arial"/>
          <w:sz w:val="24"/>
          <w:szCs w:val="24"/>
        </w:rPr>
        <w:t> integrantes de esos órganos desconcentrados, incluyendo los nombres de las personas registradas</w:t>
      </w:r>
      <w:r>
        <w:rPr>
          <w:rFonts w:ascii="Arial" w:cs="Arial" w:eastAsia="Arial" w:hAnsi="Arial"/>
          <w:sz w:val="24"/>
          <w:szCs w:val="24"/>
        </w:rPr>
        <w:t> como representantes, que hayan sido acreditadas hasta ese momento.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924"/>
      </w:pPr>
      <w:r>
        <w:rPr>
          <w:rFonts w:ascii="Arial" w:cs="Arial" w:eastAsia="Arial" w:hAnsi="Arial"/>
          <w:b/>
          <w:sz w:val="24"/>
          <w:szCs w:val="24"/>
        </w:rPr>
        <w:t>Artículo 17. Casos no previstos.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42"/>
      </w:pPr>
      <w:r>
        <w:rPr>
          <w:rFonts w:ascii="Arial" w:cs="Arial" w:eastAsia="Arial" w:hAnsi="Arial"/>
          <w:sz w:val="24"/>
          <w:szCs w:val="24"/>
        </w:rPr>
        <w:t>Lo no previsto en los presentes Lineamientos será resuelto por la Secretaría Ejecutiva y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7903"/>
      </w:pPr>
      <w:r>
        <w:pict>
          <v:group coordorigin="1702,14049" coordsize="2880,0" style="position:absolute;margin-left:85.104pt;margin-top:702.456pt;width:144.02pt;height:0pt;mso-position-horizontal-relative:page;mso-position-vertical-relative:page;z-index:-307">
            <v:shape coordorigin="1702,14049" coordsize="2880,0" filled="f" path="m1702,14049l4582,14049e" strokecolor="#000000" stroked="t" strokeweight="0.81997pt" style="position:absolute;left:1702;top:14049;width:2880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-1"/>
          <w:sz w:val="24"/>
          <w:szCs w:val="24"/>
        </w:rPr>
        <w:t>DEPPPyCI.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27"/>
        <w:ind w:left="102"/>
      </w:pPr>
      <w:r>
        <w:rPr>
          <w:rFonts w:ascii="Calibri" w:cs="Calibri" w:eastAsia="Calibri" w:hAnsi="Calibri"/>
          <w:w w:val="99"/>
          <w:position w:val="8"/>
          <w:sz w:val="14"/>
          <w:szCs w:val="14"/>
        </w:rPr>
        <w:t>2</w:t>
      </w:r>
      <w:r>
        <w:rPr>
          <w:rFonts w:ascii="Calibri" w:cs="Calibri" w:eastAsia="Calibri" w:hAnsi="Calibri"/>
          <w:w w:val="100"/>
          <w:position w:val="8"/>
          <w:sz w:val="14"/>
          <w:szCs w:val="14"/>
        </w:rPr>
        <w:t> </w:t>
      </w:r>
      <w:r>
        <w:rPr>
          <w:rFonts w:ascii="Arial" w:cs="Arial" w:eastAsia="Arial" w:hAnsi="Arial"/>
          <w:w w:val="99"/>
          <w:position w:val="0"/>
          <w:sz w:val="20"/>
          <w:szCs w:val="20"/>
        </w:rPr>
        <w:t>https://iaipoaxaca.org.mx/PNT/descargas/DOF-Modificaciones_a_Lineamientos_Tecnicos_Generales15122017.pdf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sectPr>
      <w:pgMar w:bottom="280" w:footer="1000" w:header="0" w:left="1600" w:right="1580" w:top="134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19.5pt;margin-top:730.976pt;width:9.59728pt;height:13.04pt;mso-position-horizontal-relative:page;mso-position-vertical-relative:page;z-index:-30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