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5"/>
          <w:szCs w:val="15"/>
        </w:rPr>
        <w:jc w:val="left"/>
        <w:spacing w:before="9" w:line="140" w:lineRule="exact"/>
      </w:pPr>
      <w:r>
        <w:pict>
          <v:shape style="position:absolute;margin-left:0pt;margin-top:-5e-05pt;width:611.57pt;height:791.45pt;mso-position-horizontal-relative:page;mso-position-vertical-relative:page;z-index:-349" type="#_x0000_t75">
            <v:imagedata o:title="" r:id="rId4"/>
          </v:shape>
        </w:pict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 w:line="276" w:lineRule="auto"/>
        <w:ind w:left="102" w:right="67"/>
      </w:pPr>
      <w:r>
        <w:rPr>
          <w:rFonts w:ascii="Arial" w:cs="Arial" w:eastAsia="Arial" w:hAnsi="Arial"/>
          <w:b/>
          <w:sz w:val="22"/>
          <w:szCs w:val="22"/>
        </w:rPr>
        <w:t>LINEAMIENTOS  EN  MATERIA  DE  REELECCIÓN  Y  ELECCIÓN  CONSECUTIVA  A</w:t>
      </w:r>
      <w:r>
        <w:rPr>
          <w:rFonts w:ascii="Arial" w:cs="Arial" w:eastAsia="Arial" w:hAnsi="Arial"/>
          <w:b/>
          <w:sz w:val="22"/>
          <w:szCs w:val="22"/>
        </w:rPr>
        <w:t> CARGOS  DE  ELECCIÓN  POPULAR  DEL  INSTITUTO  ESTATAL  ELECTORAL  Y  DE</w:t>
      </w:r>
      <w:r>
        <w:rPr>
          <w:rFonts w:ascii="Arial" w:cs="Arial" w:eastAsia="Arial" w:hAnsi="Arial"/>
          <w:b/>
          <w:sz w:val="22"/>
          <w:szCs w:val="22"/>
        </w:rPr>
        <w:t> PARTICIPACIÓN CIUDADANA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7" w:lineRule="auto"/>
        <w:ind w:firstLine="991" w:left="2954" w:right="2920"/>
      </w:pPr>
      <w:r>
        <w:rPr>
          <w:rFonts w:ascii="Arial" w:cs="Arial" w:eastAsia="Arial" w:hAnsi="Arial"/>
          <w:b/>
          <w:sz w:val="22"/>
          <w:szCs w:val="22"/>
        </w:rPr>
        <w:t>CAP</w:t>
      </w:r>
      <w:r>
        <w:rPr>
          <w:rFonts w:ascii="Arial" w:cs="Arial" w:eastAsia="Arial" w:hAnsi="Arial"/>
          <w:b/>
          <w:sz w:val="22"/>
          <w:szCs w:val="22"/>
        </w:rPr>
        <w:t>Í</w:t>
      </w:r>
      <w:r>
        <w:rPr>
          <w:rFonts w:ascii="Arial" w:cs="Arial" w:eastAsia="Arial" w:hAnsi="Arial"/>
          <w:b/>
          <w:sz w:val="22"/>
          <w:szCs w:val="22"/>
        </w:rPr>
        <w:t>TULO I</w:t>
      </w:r>
      <w:r>
        <w:rPr>
          <w:rFonts w:ascii="Arial" w:cs="Arial" w:eastAsia="Arial" w:hAnsi="Arial"/>
          <w:b/>
          <w:sz w:val="22"/>
          <w:szCs w:val="22"/>
        </w:rPr>
        <w:t> DISPOSICIONES GENERALES.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929"/>
      </w:pPr>
      <w:r>
        <w:rPr>
          <w:rFonts w:ascii="Arial" w:cs="Arial" w:eastAsia="Arial" w:hAnsi="Arial"/>
          <w:b/>
          <w:sz w:val="22"/>
          <w:szCs w:val="22"/>
        </w:rPr>
        <w:t>Artículo 1.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76" w:lineRule="auto"/>
        <w:ind w:left="102" w:right="65"/>
      </w:pPr>
      <w:r>
        <w:rPr>
          <w:rFonts w:ascii="Arial" w:cs="Arial" w:eastAsia="Arial" w:hAnsi="Arial"/>
          <w:sz w:val="22"/>
          <w:szCs w:val="22"/>
        </w:rPr>
        <w:t>1. Los presentes Lineamientos son de orden público, obligatorios para el Instituto, así como</w:t>
      </w:r>
      <w:r>
        <w:rPr>
          <w:rFonts w:ascii="Arial" w:cs="Arial" w:eastAsia="Arial" w:hAnsi="Arial"/>
          <w:sz w:val="22"/>
          <w:szCs w:val="22"/>
        </w:rPr>
        <w:t> para los partidos políticos, coaliciones, candidaturas comunes, candidaturas independientes</w:t>
      </w:r>
      <w:r>
        <w:rPr>
          <w:rFonts w:ascii="Arial" w:cs="Arial" w:eastAsia="Arial" w:hAnsi="Arial"/>
          <w:sz w:val="22"/>
          <w:szCs w:val="22"/>
        </w:rPr>
        <w:t> y candidaturas independientes indígenas y afromexicanas.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02" w:right="63"/>
      </w:pPr>
      <w:r>
        <w:rPr>
          <w:rFonts w:ascii="Arial" w:cs="Arial" w:eastAsia="Arial" w:hAnsi="Arial"/>
          <w:sz w:val="22"/>
          <w:szCs w:val="22"/>
        </w:rPr>
        <w:t>2. Sus disposiciones son aplicables en los procesos electorales ordinarios y extraordinarios</w:t>
      </w:r>
      <w:r>
        <w:rPr>
          <w:rFonts w:ascii="Arial" w:cs="Arial" w:eastAsia="Arial" w:hAnsi="Arial"/>
          <w:sz w:val="22"/>
          <w:szCs w:val="22"/>
        </w:rPr>
        <w:t> en  los  que  se  elijan  diputaciones  al  Congreso  del  Estado,  así  como  concejalías  a  los</w:t>
      </w:r>
      <w:r>
        <w:rPr>
          <w:rFonts w:ascii="Arial" w:cs="Arial" w:eastAsia="Arial" w:hAnsi="Arial"/>
          <w:sz w:val="22"/>
          <w:szCs w:val="22"/>
        </w:rPr>
        <w:t> Ayuntamientos que se rigen electoralmente por el sistema de partidos políticos, y tienen por</w:t>
      </w:r>
      <w:r>
        <w:rPr>
          <w:rFonts w:ascii="Arial" w:cs="Arial" w:eastAsia="Arial" w:hAnsi="Arial"/>
          <w:sz w:val="22"/>
          <w:szCs w:val="22"/>
        </w:rPr>
        <w:t> objeto establecer las reglas a las que se sujetarán las personas que pretendan obtener su</w:t>
      </w:r>
      <w:r>
        <w:rPr>
          <w:rFonts w:ascii="Arial" w:cs="Arial" w:eastAsia="Arial" w:hAnsi="Arial"/>
          <w:sz w:val="22"/>
          <w:szCs w:val="22"/>
        </w:rPr>
        <w:t> registro  como  candidatas  a  dichos  cargos  de  elección  popular,  a  través  de  la  figura  de</w:t>
      </w:r>
      <w:r>
        <w:rPr>
          <w:rFonts w:ascii="Arial" w:cs="Arial" w:eastAsia="Arial" w:hAnsi="Arial"/>
          <w:sz w:val="22"/>
          <w:szCs w:val="22"/>
        </w:rPr>
        <w:t> reelección o elección consecutiva.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929"/>
      </w:pPr>
      <w:r>
        <w:rPr>
          <w:rFonts w:ascii="Arial" w:cs="Arial" w:eastAsia="Arial" w:hAnsi="Arial"/>
          <w:b/>
          <w:sz w:val="22"/>
          <w:szCs w:val="22"/>
        </w:rPr>
        <w:t>Artículo 2.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76" w:lineRule="auto"/>
        <w:ind w:left="102" w:right="65"/>
      </w:pPr>
      <w:r>
        <w:rPr>
          <w:rFonts w:ascii="Arial" w:cs="Arial" w:eastAsia="Arial" w:hAnsi="Arial"/>
          <w:sz w:val="22"/>
          <w:szCs w:val="22"/>
        </w:rPr>
        <w:t>La interpretación de las presentes disposiciones se hará conforme a los criterios gramatical,</w:t>
      </w:r>
      <w:r>
        <w:rPr>
          <w:rFonts w:ascii="Arial" w:cs="Arial" w:eastAsia="Arial" w:hAnsi="Arial"/>
          <w:sz w:val="22"/>
          <w:szCs w:val="22"/>
        </w:rPr>
        <w:t> sistemático y funcional, atendiendo a lo dispuesto en los artículos 1º y 14, último párrafo, de</w:t>
      </w:r>
      <w:r>
        <w:rPr>
          <w:rFonts w:ascii="Arial" w:cs="Arial" w:eastAsia="Arial" w:hAnsi="Arial"/>
          <w:sz w:val="22"/>
          <w:szCs w:val="22"/>
        </w:rPr>
        <w:t> la Constitución Federal, así como en términos de lo dispuesto en el artículo 3, de la LIPEEO,</w:t>
      </w:r>
      <w:r>
        <w:rPr>
          <w:rFonts w:ascii="Arial" w:cs="Arial" w:eastAsia="Arial" w:hAnsi="Arial"/>
          <w:sz w:val="22"/>
          <w:szCs w:val="22"/>
        </w:rPr>
        <w:t> garantizando el ejercicio de los derechos político-electorales de la ciudadanía y procurando</w:t>
      </w:r>
      <w:r>
        <w:rPr>
          <w:rFonts w:ascii="Arial" w:cs="Arial" w:eastAsia="Arial" w:hAnsi="Arial"/>
          <w:sz w:val="22"/>
          <w:szCs w:val="22"/>
        </w:rPr>
        <w:t> en todo momento la protección más amplia para las personas.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929"/>
      </w:pPr>
      <w:r>
        <w:rPr>
          <w:rFonts w:ascii="Arial" w:cs="Arial" w:eastAsia="Arial" w:hAnsi="Arial"/>
          <w:b/>
          <w:sz w:val="22"/>
          <w:szCs w:val="22"/>
        </w:rPr>
        <w:t>Artículo 3.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/>
        <w:ind w:left="102" w:right="3145"/>
      </w:pPr>
      <w:r>
        <w:rPr>
          <w:rFonts w:ascii="Arial" w:cs="Arial" w:eastAsia="Arial" w:hAnsi="Arial"/>
          <w:sz w:val="22"/>
          <w:szCs w:val="22"/>
        </w:rPr>
        <w:t>1. Para los efectos de estos lineamientos, se entenderá por:</w:t>
      </w:r>
    </w:p>
    <w:p>
      <w:pPr>
        <w:rPr>
          <w:sz w:val="15"/>
          <w:szCs w:val="15"/>
        </w:rPr>
        <w:jc w:val="left"/>
        <w:spacing w:before="10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hanging="360" w:left="822" w:right="63"/>
      </w:pPr>
      <w:r>
        <w:rPr>
          <w:rFonts w:ascii="Arial" w:cs="Arial" w:eastAsia="Arial" w:hAnsi="Arial"/>
          <w:sz w:val="22"/>
          <w:szCs w:val="22"/>
        </w:rPr>
        <w:t>a)   </w:t>
      </w:r>
      <w:r>
        <w:rPr>
          <w:rFonts w:ascii="Arial" w:cs="Arial" w:eastAsia="Arial" w:hAnsi="Arial"/>
          <w:b/>
          <w:sz w:val="22"/>
          <w:szCs w:val="22"/>
        </w:rPr>
        <w:t>Candidata o candidato: </w:t>
      </w:r>
      <w:r>
        <w:rPr>
          <w:rFonts w:ascii="Arial" w:cs="Arial" w:eastAsia="Arial" w:hAnsi="Arial"/>
          <w:sz w:val="22"/>
          <w:szCs w:val="22"/>
        </w:rPr>
        <w:t>La ciudadana o el ciudadano que es postulada o postulado</w:t>
      </w:r>
      <w:r>
        <w:rPr>
          <w:rFonts w:ascii="Arial" w:cs="Arial" w:eastAsia="Arial" w:hAnsi="Arial"/>
          <w:sz w:val="22"/>
          <w:szCs w:val="22"/>
        </w:rPr>
        <w:t> por los Partidos Políticos o Coaliciones, o que lo hace de manera independiente, para</w:t>
      </w:r>
      <w:r>
        <w:rPr>
          <w:rFonts w:ascii="Arial" w:cs="Arial" w:eastAsia="Arial" w:hAnsi="Arial"/>
          <w:sz w:val="22"/>
          <w:szCs w:val="22"/>
        </w:rPr>
        <w:t> ocupar un cargo de elección popular.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 w:line="276" w:lineRule="auto"/>
        <w:ind w:hanging="360" w:left="822" w:right="67"/>
      </w:pPr>
      <w:r>
        <w:rPr>
          <w:rFonts w:ascii="Arial" w:cs="Arial" w:eastAsia="Arial" w:hAnsi="Arial"/>
          <w:sz w:val="22"/>
          <w:szCs w:val="22"/>
        </w:rPr>
        <w:t>b)   </w:t>
      </w:r>
      <w:r>
        <w:rPr>
          <w:rFonts w:ascii="Arial" w:cs="Arial" w:eastAsia="Arial" w:hAnsi="Arial"/>
          <w:b/>
          <w:sz w:val="22"/>
          <w:szCs w:val="22"/>
        </w:rPr>
        <w:t>Candidatura Independiente: </w:t>
      </w:r>
      <w:r>
        <w:rPr>
          <w:rFonts w:ascii="Arial" w:cs="Arial" w:eastAsia="Arial" w:hAnsi="Arial"/>
          <w:sz w:val="22"/>
          <w:szCs w:val="22"/>
        </w:rPr>
        <w:t>La ciudadana o el ciudadano que obtenga por parte de</w:t>
      </w:r>
      <w:r>
        <w:rPr>
          <w:rFonts w:ascii="Arial" w:cs="Arial" w:eastAsia="Arial" w:hAnsi="Arial"/>
          <w:sz w:val="22"/>
          <w:szCs w:val="22"/>
        </w:rPr>
        <w:t> Instituto, el registro como candidata o candidato independiente, habiendo cumplido</w:t>
      </w:r>
      <w:r>
        <w:rPr>
          <w:rFonts w:ascii="Arial" w:cs="Arial" w:eastAsia="Arial" w:hAnsi="Arial"/>
          <w:sz w:val="22"/>
          <w:szCs w:val="22"/>
        </w:rPr>
        <w:t> los requisitos que para tal efecto establece la legislación de la materia.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hanging="360" w:left="822" w:right="65"/>
      </w:pPr>
      <w:r>
        <w:rPr>
          <w:rFonts w:ascii="Arial" w:cs="Arial" w:eastAsia="Arial" w:hAnsi="Arial"/>
          <w:sz w:val="22"/>
          <w:szCs w:val="22"/>
        </w:rPr>
        <w:t>c)   </w:t>
      </w:r>
      <w:r>
        <w:rPr>
          <w:rFonts w:ascii="Arial" w:cs="Arial" w:eastAsia="Arial" w:hAnsi="Arial"/>
          <w:b/>
          <w:sz w:val="22"/>
          <w:szCs w:val="22"/>
        </w:rPr>
        <w:t>Candidatura   independiente   indígena   o   afromexicana:   </w:t>
      </w:r>
      <w:r>
        <w:rPr>
          <w:rFonts w:ascii="Arial" w:cs="Arial" w:eastAsia="Arial" w:hAnsi="Arial"/>
          <w:sz w:val="22"/>
          <w:szCs w:val="22"/>
        </w:rPr>
        <w:t>La   ciudadana   o   el</w:t>
      </w:r>
      <w:r>
        <w:rPr>
          <w:rFonts w:ascii="Arial" w:cs="Arial" w:eastAsia="Arial" w:hAnsi="Arial"/>
          <w:sz w:val="22"/>
          <w:szCs w:val="22"/>
        </w:rPr>
        <w:t> ciudadano que obtenga del Instituto, el registro mediante este tipo de candidatura,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 w:line="240" w:lineRule="exact"/>
        <w:ind w:left="822"/>
      </w:pPr>
      <w:r>
        <w:rPr>
          <w:rFonts w:ascii="Arial" w:cs="Arial" w:eastAsia="Arial" w:hAnsi="Arial"/>
          <w:position w:val="-1"/>
          <w:sz w:val="22"/>
          <w:szCs w:val="22"/>
        </w:rPr>
        <w:t>cumpliendo  con  los  requisitos  establecidos  en  los  Lineamientos  de  candidaturas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right"/>
        <w:spacing w:before="25"/>
        <w:ind w:right="104"/>
        <w:sectPr>
          <w:type w:val="continuous"/>
          <w:pgSz w:h="15840" w:w="12240"/>
          <w:pgMar w:bottom="280" w:left="1600" w:right="1500" w:top="1480"/>
        </w:sectPr>
      </w:pPr>
      <w:r>
        <w:rPr>
          <w:rFonts w:ascii="Calibri" w:cs="Calibri" w:eastAsia="Calibri" w:hAnsi="Calibri"/>
          <w:sz w:val="16"/>
          <w:szCs w:val="16"/>
        </w:rPr>
        <w:t>Página </w:t>
      </w:r>
      <w:r>
        <w:rPr>
          <w:rFonts w:ascii="Calibri" w:cs="Calibri" w:eastAsia="Calibri" w:hAnsi="Calibri"/>
          <w:b/>
          <w:sz w:val="16"/>
          <w:szCs w:val="16"/>
        </w:rPr>
        <w:t>1 </w:t>
      </w:r>
      <w:r>
        <w:rPr>
          <w:rFonts w:ascii="Calibri" w:cs="Calibri" w:eastAsia="Calibri" w:hAnsi="Calibri"/>
          <w:sz w:val="16"/>
          <w:szCs w:val="16"/>
        </w:rPr>
        <w:t>de </w:t>
      </w:r>
      <w:r>
        <w:rPr>
          <w:rFonts w:ascii="Calibri" w:cs="Calibri" w:eastAsia="Calibri" w:hAnsi="Calibri"/>
          <w:b/>
          <w:sz w:val="16"/>
          <w:szCs w:val="16"/>
        </w:rPr>
        <w:t>9</w:t>
      </w:r>
      <w:r>
        <w:rPr>
          <w:rFonts w:ascii="Calibri" w:cs="Calibri" w:eastAsia="Calibri" w:hAnsi="Calibri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shape style="position:absolute;margin-left:0pt;margin-top:-5e-05pt;width:611.57pt;height:791.45pt;mso-position-horizontal-relative:page;mso-position-vertical-relative:page;z-index:-348" type="#_x0000_t75">
            <v:imagedata o:title="" r:id="rId5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 w:line="277" w:lineRule="auto"/>
        <w:ind w:left="822" w:right="72"/>
      </w:pPr>
      <w:r>
        <w:rPr>
          <w:rFonts w:ascii="Arial" w:cs="Arial" w:eastAsia="Arial" w:hAnsi="Arial"/>
          <w:sz w:val="22"/>
          <w:szCs w:val="22"/>
        </w:rPr>
        <w:t>independientes  de  este  Instituto,  la  convocatoria  a  candidaturas  independientes</w:t>
      </w:r>
      <w:r>
        <w:rPr>
          <w:rFonts w:ascii="Arial" w:cs="Arial" w:eastAsia="Arial" w:hAnsi="Arial"/>
          <w:sz w:val="22"/>
          <w:szCs w:val="22"/>
        </w:rPr>
        <w:t> indígenas y afromexicanas, así como la legislación aplicable.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462"/>
      </w:pPr>
      <w:r>
        <w:rPr>
          <w:rFonts w:ascii="Arial" w:cs="Arial" w:eastAsia="Arial" w:hAnsi="Arial"/>
          <w:sz w:val="22"/>
          <w:szCs w:val="22"/>
        </w:rPr>
        <w:t>d)   </w:t>
      </w:r>
      <w:r>
        <w:rPr>
          <w:rFonts w:ascii="Arial" w:cs="Arial" w:eastAsia="Arial" w:hAnsi="Arial"/>
          <w:b/>
          <w:sz w:val="22"/>
          <w:szCs w:val="22"/>
        </w:rPr>
        <w:t>Concejalías:  </w:t>
      </w:r>
      <w:r>
        <w:rPr>
          <w:rFonts w:ascii="Arial" w:cs="Arial" w:eastAsia="Arial" w:hAnsi="Arial"/>
          <w:sz w:val="22"/>
          <w:szCs w:val="22"/>
        </w:rPr>
        <w:t>Cada  uno  de  los  cargos  que  integran  los  Ayuntamientos  de  los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75" w:lineRule="auto"/>
        <w:ind w:left="822" w:right="70"/>
      </w:pPr>
      <w:r>
        <w:rPr>
          <w:rFonts w:ascii="Arial" w:cs="Arial" w:eastAsia="Arial" w:hAnsi="Arial"/>
          <w:sz w:val="22"/>
          <w:szCs w:val="22"/>
        </w:rPr>
        <w:t>municipios,  electos  mediante  sufragio  universal,  libre,  secreto  y  directo,  de  las</w:t>
      </w:r>
      <w:r>
        <w:rPr>
          <w:rFonts w:ascii="Arial" w:cs="Arial" w:eastAsia="Arial" w:hAnsi="Arial"/>
          <w:sz w:val="22"/>
          <w:szCs w:val="22"/>
        </w:rPr>
        <w:t> ciudadanas y los ciudadanos de cada municipio.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462"/>
      </w:pPr>
      <w:r>
        <w:rPr>
          <w:rFonts w:ascii="Arial" w:cs="Arial" w:eastAsia="Arial" w:hAnsi="Arial"/>
          <w:sz w:val="22"/>
          <w:szCs w:val="22"/>
        </w:rPr>
        <w:t>e)   </w:t>
      </w:r>
      <w:r>
        <w:rPr>
          <w:rFonts w:ascii="Arial" w:cs="Arial" w:eastAsia="Arial" w:hAnsi="Arial"/>
          <w:b/>
          <w:sz w:val="22"/>
          <w:szCs w:val="22"/>
        </w:rPr>
        <w:t>Consejo General: </w:t>
      </w:r>
      <w:r>
        <w:rPr>
          <w:rFonts w:ascii="Arial" w:cs="Arial" w:eastAsia="Arial" w:hAnsi="Arial"/>
          <w:sz w:val="22"/>
          <w:szCs w:val="22"/>
        </w:rPr>
        <w:t>Consejo General del Instituto Estatal Electoral y de Participación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0"/>
        <w:ind w:left="822" w:right="6032"/>
      </w:pPr>
      <w:r>
        <w:rPr>
          <w:rFonts w:ascii="Arial" w:cs="Arial" w:eastAsia="Arial" w:hAnsi="Arial"/>
          <w:sz w:val="22"/>
          <w:szCs w:val="22"/>
        </w:rPr>
        <w:t>Ciudadana de Oaxaca.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/>
        <w:ind w:left="462"/>
      </w:pPr>
      <w:r>
        <w:rPr>
          <w:rFonts w:ascii="Arial" w:cs="Arial" w:eastAsia="Arial" w:hAnsi="Arial"/>
          <w:sz w:val="22"/>
          <w:szCs w:val="22"/>
        </w:rPr>
        <w:t>f)    </w:t>
      </w:r>
      <w:r>
        <w:rPr>
          <w:rFonts w:ascii="Arial" w:cs="Arial" w:eastAsia="Arial" w:hAnsi="Arial"/>
          <w:b/>
          <w:sz w:val="22"/>
          <w:szCs w:val="22"/>
        </w:rPr>
        <w:t>Constitución Federal: </w:t>
      </w:r>
      <w:r>
        <w:rPr>
          <w:rFonts w:ascii="Arial" w:cs="Arial" w:eastAsia="Arial" w:hAnsi="Arial"/>
          <w:sz w:val="22"/>
          <w:szCs w:val="22"/>
        </w:rPr>
        <w:t>Constitución Política de los Estados Unidos Mexicanos.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8" w:line="275" w:lineRule="auto"/>
        <w:ind w:left="462" w:right="69"/>
      </w:pPr>
      <w:r>
        <w:rPr>
          <w:rFonts w:ascii="Arial" w:cs="Arial" w:eastAsia="Arial" w:hAnsi="Arial"/>
          <w:sz w:val="22"/>
          <w:szCs w:val="22"/>
        </w:rPr>
        <w:t>g)   </w:t>
      </w:r>
      <w:r>
        <w:rPr>
          <w:rFonts w:ascii="Arial" w:cs="Arial" w:eastAsia="Arial" w:hAnsi="Arial"/>
          <w:b/>
          <w:sz w:val="22"/>
          <w:szCs w:val="22"/>
        </w:rPr>
        <w:t>Constitución Local: </w:t>
      </w:r>
      <w:r>
        <w:rPr>
          <w:rFonts w:ascii="Arial" w:cs="Arial" w:eastAsia="Arial" w:hAnsi="Arial"/>
          <w:sz w:val="22"/>
          <w:szCs w:val="22"/>
        </w:rPr>
        <w:t>Constitución Política del Estado Libre y Soberano de Oaxaca.</w:t>
      </w:r>
      <w:r>
        <w:rPr>
          <w:rFonts w:ascii="Arial" w:cs="Arial" w:eastAsia="Arial" w:hAnsi="Arial"/>
          <w:sz w:val="22"/>
          <w:szCs w:val="22"/>
        </w:rPr>
        <w:t> h)   </w:t>
      </w:r>
      <w:r>
        <w:rPr>
          <w:rFonts w:ascii="Arial" w:cs="Arial" w:eastAsia="Arial" w:hAnsi="Arial"/>
          <w:b/>
          <w:sz w:val="22"/>
          <w:szCs w:val="22"/>
        </w:rPr>
        <w:t>Elección consecutiva: </w:t>
      </w:r>
      <w:r>
        <w:rPr>
          <w:rFonts w:ascii="Arial" w:cs="Arial" w:eastAsia="Arial" w:hAnsi="Arial"/>
          <w:sz w:val="22"/>
          <w:szCs w:val="22"/>
        </w:rPr>
        <w:t>Es aquella elección por un periodo consecutivo adicional en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75" w:lineRule="auto"/>
        <w:ind w:left="822" w:right="68"/>
      </w:pPr>
      <w:r>
        <w:rPr>
          <w:rFonts w:ascii="Arial" w:cs="Arial" w:eastAsia="Arial" w:hAnsi="Arial"/>
          <w:sz w:val="22"/>
          <w:szCs w:val="22"/>
        </w:rPr>
        <w:t>un cargo distinto al que la persona electa fungió en el periodo  inmediato anterior</w:t>
      </w:r>
      <w:r>
        <w:rPr>
          <w:rFonts w:ascii="Arial" w:cs="Arial" w:eastAsia="Arial" w:hAnsi="Arial"/>
          <w:sz w:val="22"/>
          <w:szCs w:val="22"/>
        </w:rPr>
        <w:t> dentro del Ayuntamiento.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462"/>
      </w:pPr>
      <w:r>
        <w:rPr>
          <w:rFonts w:ascii="Arial" w:cs="Arial" w:eastAsia="Arial" w:hAnsi="Arial"/>
          <w:sz w:val="22"/>
          <w:szCs w:val="22"/>
        </w:rPr>
        <w:t>i)    </w:t>
      </w:r>
      <w:r>
        <w:rPr>
          <w:rFonts w:ascii="Arial" w:cs="Arial" w:eastAsia="Arial" w:hAnsi="Arial"/>
          <w:b/>
          <w:sz w:val="22"/>
          <w:szCs w:val="22"/>
        </w:rPr>
        <w:t>Instituto: </w:t>
      </w:r>
      <w:r>
        <w:rPr>
          <w:rFonts w:ascii="Arial" w:cs="Arial" w:eastAsia="Arial" w:hAnsi="Arial"/>
          <w:sz w:val="22"/>
          <w:szCs w:val="22"/>
        </w:rPr>
        <w:t>Instituto Estatal Electoral y de Participación Ciudadana de Oaxaca.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75" w:lineRule="auto"/>
        <w:ind w:left="462" w:right="68"/>
      </w:pPr>
      <w:r>
        <w:rPr>
          <w:rFonts w:ascii="Arial" w:cs="Arial" w:eastAsia="Arial" w:hAnsi="Arial"/>
          <w:sz w:val="22"/>
          <w:szCs w:val="22"/>
        </w:rPr>
        <w:t>j)    </w:t>
      </w:r>
      <w:r>
        <w:rPr>
          <w:rFonts w:ascii="Arial" w:cs="Arial" w:eastAsia="Arial" w:hAnsi="Arial"/>
          <w:b/>
          <w:sz w:val="22"/>
          <w:szCs w:val="22"/>
        </w:rPr>
        <w:t>LIPEEO: </w:t>
      </w:r>
      <w:r>
        <w:rPr>
          <w:rFonts w:ascii="Arial" w:cs="Arial" w:eastAsia="Arial" w:hAnsi="Arial"/>
          <w:sz w:val="22"/>
          <w:szCs w:val="22"/>
        </w:rPr>
        <w:t>Ley de Instituciones y Procedimientos Electorales del Estado de Oaxaca.</w:t>
      </w:r>
      <w:r>
        <w:rPr>
          <w:rFonts w:ascii="Arial" w:cs="Arial" w:eastAsia="Arial" w:hAnsi="Arial"/>
          <w:sz w:val="22"/>
          <w:szCs w:val="22"/>
        </w:rPr>
        <w:t> k)   </w:t>
      </w:r>
      <w:r>
        <w:rPr>
          <w:rFonts w:ascii="Arial" w:cs="Arial" w:eastAsia="Arial" w:hAnsi="Arial"/>
          <w:b/>
          <w:sz w:val="22"/>
          <w:szCs w:val="22"/>
        </w:rPr>
        <w:t>Paridad de género: </w:t>
      </w:r>
      <w:r>
        <w:rPr>
          <w:rFonts w:ascii="Arial" w:cs="Arial" w:eastAsia="Arial" w:hAnsi="Arial"/>
          <w:sz w:val="22"/>
          <w:szCs w:val="22"/>
        </w:rPr>
        <w:t>Principio que garantiza la participación igualitaria de mujeres 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75" w:lineRule="auto"/>
        <w:ind w:left="822" w:right="66"/>
      </w:pPr>
      <w:r>
        <w:rPr>
          <w:rFonts w:ascii="Arial" w:cs="Arial" w:eastAsia="Arial" w:hAnsi="Arial"/>
          <w:sz w:val="22"/>
          <w:szCs w:val="22"/>
        </w:rPr>
        <w:t>hombres, en la cual las candidaturas y acceso a cargos públicos y de representación</w:t>
      </w:r>
      <w:r>
        <w:rPr>
          <w:rFonts w:ascii="Arial" w:cs="Arial" w:eastAsia="Arial" w:hAnsi="Arial"/>
          <w:sz w:val="22"/>
          <w:szCs w:val="22"/>
        </w:rPr>
        <w:t> popular se distribuyen de manera igualitaria sustantiva entre los sexos o al menos</w:t>
      </w:r>
      <w:r>
        <w:rPr>
          <w:rFonts w:ascii="Arial" w:cs="Arial" w:eastAsia="Arial" w:hAnsi="Arial"/>
          <w:sz w:val="22"/>
          <w:szCs w:val="22"/>
        </w:rPr>
        <w:t> con mínimas diferencias porcentuales.</w:t>
      </w:r>
    </w:p>
    <w:p>
      <w:pPr>
        <w:rPr>
          <w:rFonts w:ascii="Arial" w:cs="Arial" w:eastAsia="Arial" w:hAnsi="Arial"/>
          <w:sz w:val="22"/>
          <w:szCs w:val="22"/>
        </w:rPr>
        <w:tabs>
          <w:tab w:pos="820" w:val="left"/>
        </w:tabs>
        <w:jc w:val="both"/>
        <w:spacing w:before="1" w:line="276" w:lineRule="auto"/>
        <w:ind w:hanging="360" w:left="822" w:right="67"/>
      </w:pPr>
      <w:r>
        <w:rPr>
          <w:rFonts w:ascii="Arial" w:cs="Arial" w:eastAsia="Arial" w:hAnsi="Arial"/>
          <w:sz w:val="22"/>
          <w:szCs w:val="22"/>
        </w:rPr>
        <w:t>l)</w:t>
        <w:tab/>
      </w:r>
      <w:r>
        <w:rPr>
          <w:rFonts w:ascii="Arial" w:cs="Arial" w:eastAsia="Arial" w:hAnsi="Arial"/>
          <w:sz w:val="22"/>
          <w:szCs w:val="22"/>
        </w:rPr>
      </w:r>
      <w:r>
        <w:rPr>
          <w:rFonts w:ascii="Arial" w:cs="Arial" w:eastAsia="Arial" w:hAnsi="Arial"/>
          <w:b/>
          <w:sz w:val="22"/>
          <w:szCs w:val="22"/>
        </w:rPr>
        <w:t>Reelección:  </w:t>
      </w:r>
      <w:r>
        <w:rPr>
          <w:rFonts w:ascii="Arial" w:cs="Arial" w:eastAsia="Arial" w:hAnsi="Arial"/>
          <w:sz w:val="22"/>
          <w:szCs w:val="22"/>
        </w:rPr>
        <w:t>Es  la  elección  consecutiva  en  el  mismo  cargo  de  diputaciones  al</w:t>
      </w:r>
      <w:r>
        <w:rPr>
          <w:rFonts w:ascii="Arial" w:cs="Arial" w:eastAsia="Arial" w:hAnsi="Arial"/>
          <w:sz w:val="22"/>
          <w:szCs w:val="22"/>
        </w:rPr>
        <w:t> Congreso del estado, presidenta o presidente municipal, síndica o síndico, regidora</w:t>
      </w:r>
      <w:r>
        <w:rPr>
          <w:rFonts w:ascii="Arial" w:cs="Arial" w:eastAsia="Arial" w:hAnsi="Arial"/>
          <w:sz w:val="22"/>
          <w:szCs w:val="22"/>
        </w:rPr>
        <w:t> o regidor de los Ayuntamientos de los municipios que se eligen por el sistema de</w:t>
      </w:r>
      <w:r>
        <w:rPr>
          <w:rFonts w:ascii="Arial" w:cs="Arial" w:eastAsia="Arial" w:hAnsi="Arial"/>
          <w:sz w:val="22"/>
          <w:szCs w:val="22"/>
        </w:rPr>
        <w:t> partidos políticos.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77" w:right="3881"/>
      </w:pPr>
      <w:r>
        <w:rPr>
          <w:rFonts w:ascii="Arial" w:cs="Arial" w:eastAsia="Arial" w:hAnsi="Arial"/>
          <w:b/>
          <w:sz w:val="22"/>
          <w:szCs w:val="22"/>
        </w:rPr>
        <w:t>CAP</w:t>
      </w:r>
      <w:r>
        <w:rPr>
          <w:rFonts w:ascii="Arial" w:cs="Arial" w:eastAsia="Arial" w:hAnsi="Arial"/>
          <w:b/>
          <w:sz w:val="22"/>
          <w:szCs w:val="22"/>
        </w:rPr>
        <w:t>Í</w:t>
      </w:r>
      <w:r>
        <w:rPr>
          <w:rFonts w:ascii="Arial" w:cs="Arial" w:eastAsia="Arial" w:hAnsi="Arial"/>
          <w:b/>
          <w:sz w:val="22"/>
          <w:szCs w:val="22"/>
        </w:rPr>
        <w:t>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40"/>
        <w:ind w:left="1736" w:right="1744"/>
      </w:pPr>
      <w:r>
        <w:rPr>
          <w:rFonts w:ascii="Arial" w:cs="Arial" w:eastAsia="Arial" w:hAnsi="Arial"/>
          <w:b/>
          <w:sz w:val="22"/>
          <w:szCs w:val="22"/>
        </w:rPr>
        <w:t>DE LA REELECCIÓN Y LA ELECCIÓN CONSECUTIVA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929"/>
      </w:pPr>
      <w:r>
        <w:rPr>
          <w:rFonts w:ascii="Arial" w:cs="Arial" w:eastAsia="Arial" w:hAnsi="Arial"/>
          <w:b/>
          <w:sz w:val="22"/>
          <w:szCs w:val="22"/>
        </w:rPr>
        <w:t>Artículo 4.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76" w:lineRule="auto"/>
        <w:ind w:left="102" w:right="66"/>
      </w:pPr>
      <w:r>
        <w:rPr>
          <w:rFonts w:ascii="Arial" w:cs="Arial" w:eastAsia="Arial" w:hAnsi="Arial"/>
          <w:sz w:val="22"/>
          <w:szCs w:val="22"/>
        </w:rPr>
        <w:t>1. Se entenderá por reelección la elección consecutiva en el mismo cargo de diputaciones</w:t>
      </w:r>
      <w:r>
        <w:rPr>
          <w:rFonts w:ascii="Arial" w:cs="Arial" w:eastAsia="Arial" w:hAnsi="Arial"/>
          <w:sz w:val="22"/>
          <w:szCs w:val="22"/>
        </w:rPr>
        <w:t> al  Congreso,  así  como  presidenta  o  presidente  municipal,  síndica  o  síndico,  regidora  o</w:t>
      </w:r>
      <w:r>
        <w:rPr>
          <w:rFonts w:ascii="Arial" w:cs="Arial" w:eastAsia="Arial" w:hAnsi="Arial"/>
          <w:sz w:val="22"/>
          <w:szCs w:val="22"/>
        </w:rPr>
        <w:t> regidor  de  los  Ayuntamientos  que  se  rigen  electoralmente  por  el  sistema  de  partidos</w:t>
      </w:r>
      <w:r>
        <w:rPr>
          <w:rFonts w:ascii="Arial" w:cs="Arial" w:eastAsia="Arial" w:hAnsi="Arial"/>
          <w:sz w:val="22"/>
          <w:szCs w:val="22"/>
        </w:rPr>
        <w:t> políticos.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02" w:right="66"/>
      </w:pPr>
      <w:r>
        <w:rPr>
          <w:rFonts w:ascii="Arial" w:cs="Arial" w:eastAsia="Arial" w:hAnsi="Arial"/>
          <w:sz w:val="22"/>
          <w:szCs w:val="22"/>
        </w:rPr>
        <w:t>2. Las personas diputadas electas por el principio de mayoría relativa podrán ser postuladas</w:t>
      </w:r>
      <w:r>
        <w:rPr>
          <w:rFonts w:ascii="Arial" w:cs="Arial" w:eastAsia="Arial" w:hAnsi="Arial"/>
          <w:sz w:val="22"/>
          <w:szCs w:val="22"/>
        </w:rPr>
        <w:t> por los partidos políticos, coaliciones, candidaturas comunes o postularse como candidatura</w:t>
      </w:r>
      <w:r>
        <w:rPr>
          <w:rFonts w:ascii="Arial" w:cs="Arial" w:eastAsia="Arial" w:hAnsi="Arial"/>
          <w:sz w:val="22"/>
          <w:szCs w:val="22"/>
        </w:rPr>
        <w:t> independiente a un periodo adicional por un distrito electoral uninominal local distinto al que</w:t>
      </w:r>
      <w:r>
        <w:rPr>
          <w:rFonts w:ascii="Arial" w:cs="Arial" w:eastAsia="Arial" w:hAnsi="Arial"/>
          <w:sz w:val="22"/>
          <w:szCs w:val="22"/>
        </w:rPr>
        <w:t> fueron postuladas y resultaron electas, resultando aplicable la restricción de no exceder de</w:t>
      </w:r>
      <w:r>
        <w:rPr>
          <w:rFonts w:ascii="Arial" w:cs="Arial" w:eastAsia="Arial" w:hAnsi="Arial"/>
          <w:sz w:val="22"/>
          <w:szCs w:val="22"/>
        </w:rPr>
        <w:t> un periodo constitucional inmediato adicional.</w:t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80" w:lineRule="atLeast"/>
        <w:ind w:left="102" w:right="66"/>
      </w:pPr>
      <w:r>
        <w:rPr>
          <w:rFonts w:ascii="Arial" w:cs="Arial" w:eastAsia="Arial" w:hAnsi="Arial"/>
          <w:sz w:val="22"/>
          <w:szCs w:val="22"/>
        </w:rPr>
        <w:t>3. Si una persona es postulada a un periodo consecutivo dentro del mismo Ayuntamiento en</w:t>
      </w:r>
      <w:r>
        <w:rPr>
          <w:rFonts w:ascii="Arial" w:cs="Arial" w:eastAsia="Arial" w:hAnsi="Arial"/>
          <w:sz w:val="22"/>
          <w:szCs w:val="22"/>
        </w:rPr>
        <w:t> un cargo distinto en el que fungió, se considera como una postulación para una elección</w:t>
      </w:r>
    </w:p>
    <w:p>
      <w:pPr>
        <w:rPr>
          <w:sz w:val="13"/>
          <w:szCs w:val="13"/>
        </w:rPr>
        <w:jc w:val="left"/>
        <w:spacing w:before="4" w:line="120" w:lineRule="exact"/>
      </w:pPr>
      <w:r>
        <w:rPr>
          <w:sz w:val="13"/>
          <w:szCs w:val="13"/>
        </w:rPr>
      </w:r>
    </w:p>
    <w:p>
      <w:pPr>
        <w:rPr>
          <w:rFonts w:ascii="Calibri" w:cs="Calibri" w:eastAsia="Calibri" w:hAnsi="Calibri"/>
          <w:sz w:val="16"/>
          <w:szCs w:val="16"/>
        </w:rPr>
        <w:jc w:val="right"/>
        <w:ind w:right="104"/>
        <w:sectPr>
          <w:pgSz w:h="15840" w:w="12240"/>
          <w:pgMar w:bottom="280" w:left="1600" w:right="1500" w:top="1480"/>
        </w:sectPr>
      </w:pPr>
      <w:r>
        <w:rPr>
          <w:rFonts w:ascii="Calibri" w:cs="Calibri" w:eastAsia="Calibri" w:hAnsi="Calibri"/>
          <w:sz w:val="16"/>
          <w:szCs w:val="16"/>
        </w:rPr>
        <w:t>Página </w:t>
      </w:r>
      <w:r>
        <w:rPr>
          <w:rFonts w:ascii="Calibri" w:cs="Calibri" w:eastAsia="Calibri" w:hAnsi="Calibri"/>
          <w:b/>
          <w:sz w:val="16"/>
          <w:szCs w:val="16"/>
        </w:rPr>
        <w:t>2 </w:t>
      </w:r>
      <w:r>
        <w:rPr>
          <w:rFonts w:ascii="Calibri" w:cs="Calibri" w:eastAsia="Calibri" w:hAnsi="Calibri"/>
          <w:sz w:val="16"/>
          <w:szCs w:val="16"/>
        </w:rPr>
        <w:t>de </w:t>
      </w:r>
      <w:r>
        <w:rPr>
          <w:rFonts w:ascii="Calibri" w:cs="Calibri" w:eastAsia="Calibri" w:hAnsi="Calibri"/>
          <w:b/>
          <w:sz w:val="16"/>
          <w:szCs w:val="16"/>
        </w:rPr>
        <w:t>9</w:t>
      </w:r>
      <w:r>
        <w:rPr>
          <w:rFonts w:ascii="Calibri" w:cs="Calibri" w:eastAsia="Calibri" w:hAnsi="Calibri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shape style="position:absolute;margin-left:0pt;margin-top:-5e-05pt;width:611.57pt;height:791.45pt;mso-position-horizontal-relative:page;mso-position-vertical-relative:page;z-index:-347" type="#_x0000_t75">
            <v:imagedata o:title="" r:id="rId6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 w:line="277" w:lineRule="auto"/>
        <w:ind w:left="102" w:right="70"/>
      </w:pPr>
      <w:r>
        <w:rPr>
          <w:rFonts w:ascii="Arial" w:cs="Arial" w:eastAsia="Arial" w:hAnsi="Arial"/>
          <w:sz w:val="22"/>
          <w:szCs w:val="22"/>
        </w:rPr>
        <w:t>consecutiva y le  será aplicable  la  restricción de no exceder  de  un periodo  constitucional</w:t>
      </w:r>
      <w:r>
        <w:rPr>
          <w:rFonts w:ascii="Arial" w:cs="Arial" w:eastAsia="Arial" w:hAnsi="Arial"/>
          <w:sz w:val="22"/>
          <w:szCs w:val="22"/>
        </w:rPr>
        <w:t> inmediato adicional.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02" w:right="69"/>
      </w:pPr>
      <w:r>
        <w:rPr>
          <w:rFonts w:ascii="Arial" w:cs="Arial" w:eastAsia="Arial" w:hAnsi="Arial"/>
          <w:sz w:val="22"/>
          <w:szCs w:val="22"/>
        </w:rPr>
        <w:t>4.  Tanto  en  los  casos  de  reelección  como  en  los  de  elección  consecutiva,  las  personas</w:t>
      </w:r>
      <w:r>
        <w:rPr>
          <w:rFonts w:ascii="Arial" w:cs="Arial" w:eastAsia="Arial" w:hAnsi="Arial"/>
          <w:sz w:val="22"/>
          <w:szCs w:val="22"/>
        </w:rPr>
        <w:t> electas sólo podrán ejercer el mismo cargo hasta por dos periodos consecutivos.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46" w:right="3852"/>
      </w:pPr>
      <w:r>
        <w:rPr>
          <w:rFonts w:ascii="Arial" w:cs="Arial" w:eastAsia="Arial" w:hAnsi="Arial"/>
          <w:b/>
          <w:sz w:val="22"/>
          <w:szCs w:val="22"/>
        </w:rPr>
        <w:t>CAP</w:t>
      </w:r>
      <w:r>
        <w:rPr>
          <w:rFonts w:ascii="Arial" w:cs="Arial" w:eastAsia="Arial" w:hAnsi="Arial"/>
          <w:b/>
          <w:sz w:val="22"/>
          <w:szCs w:val="22"/>
        </w:rPr>
        <w:t>Í</w:t>
      </w:r>
      <w:r>
        <w:rPr>
          <w:rFonts w:ascii="Arial" w:cs="Arial" w:eastAsia="Arial" w:hAnsi="Arial"/>
          <w:b/>
          <w:sz w:val="22"/>
          <w:szCs w:val="22"/>
        </w:rPr>
        <w:t>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2372" w:right="2379"/>
      </w:pPr>
      <w:r>
        <w:rPr>
          <w:rFonts w:ascii="Arial" w:cs="Arial" w:eastAsia="Arial" w:hAnsi="Arial"/>
          <w:b/>
          <w:sz w:val="22"/>
          <w:szCs w:val="22"/>
        </w:rPr>
        <w:t>DE LA REELECCIÓN DE DIPUTACIONES.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928"/>
      </w:pPr>
      <w:r>
        <w:rPr>
          <w:rFonts w:ascii="Arial" w:cs="Arial" w:eastAsia="Arial" w:hAnsi="Arial"/>
          <w:b/>
          <w:sz w:val="22"/>
          <w:szCs w:val="22"/>
        </w:rPr>
        <w:t>Artículo 5.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75" w:lineRule="auto"/>
        <w:ind w:left="102" w:right="68"/>
      </w:pPr>
      <w:r>
        <w:rPr>
          <w:rFonts w:ascii="Arial" w:cs="Arial" w:eastAsia="Arial" w:hAnsi="Arial"/>
          <w:sz w:val="22"/>
          <w:szCs w:val="22"/>
        </w:rPr>
        <w:t>1. La reelección de los diputados al Congreso, podrá ser hasta por un periodo consecutivo</w:t>
      </w:r>
      <w:r>
        <w:rPr>
          <w:rFonts w:ascii="Arial" w:cs="Arial" w:eastAsia="Arial" w:hAnsi="Arial"/>
          <w:sz w:val="22"/>
          <w:szCs w:val="22"/>
        </w:rPr>
        <w:t> según lo dispuesto en el artículo 32 de la Constitución Local, para lo cual se estará a lo</w:t>
      </w:r>
      <w:r>
        <w:rPr>
          <w:rFonts w:ascii="Arial" w:cs="Arial" w:eastAsia="Arial" w:hAnsi="Arial"/>
          <w:sz w:val="22"/>
          <w:szCs w:val="22"/>
        </w:rPr>
        <w:t> siguiente: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hanging="360" w:left="822" w:right="63"/>
      </w:pPr>
      <w:r>
        <w:rPr>
          <w:rFonts w:ascii="Arial" w:cs="Arial" w:eastAsia="Arial" w:hAnsi="Arial"/>
          <w:sz w:val="22"/>
          <w:szCs w:val="22"/>
        </w:rPr>
        <w:t>a)   La diputada o diputado que haya sido electa o electo por  el principio de  mayoría</w:t>
      </w:r>
      <w:r>
        <w:rPr>
          <w:rFonts w:ascii="Arial" w:cs="Arial" w:eastAsia="Arial" w:hAnsi="Arial"/>
          <w:sz w:val="22"/>
          <w:szCs w:val="22"/>
        </w:rPr>
        <w:t> relativa podrá ser reelecta o reelecto por el mismo distrito electoral uninominal local,</w:t>
      </w:r>
      <w:r>
        <w:rPr>
          <w:rFonts w:ascii="Arial" w:cs="Arial" w:eastAsia="Arial" w:hAnsi="Arial"/>
          <w:sz w:val="22"/>
          <w:szCs w:val="22"/>
        </w:rPr>
        <w:t> o bien, por el principio de representación proporcional.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hanging="360" w:left="822" w:right="65"/>
      </w:pPr>
      <w:r>
        <w:rPr>
          <w:rFonts w:ascii="Arial" w:cs="Arial" w:eastAsia="Arial" w:hAnsi="Arial"/>
          <w:sz w:val="22"/>
          <w:szCs w:val="22"/>
        </w:rPr>
        <w:t>b)   La   diputada   o   diputado   que   haya   sido   electa   o   electo   por   el   principio   de</w:t>
      </w:r>
      <w:r>
        <w:rPr>
          <w:rFonts w:ascii="Arial" w:cs="Arial" w:eastAsia="Arial" w:hAnsi="Arial"/>
          <w:sz w:val="22"/>
          <w:szCs w:val="22"/>
        </w:rPr>
        <w:t> representación proporcional podrá ser reelecta o reelecto por el mismo principio o</w:t>
      </w:r>
      <w:r>
        <w:rPr>
          <w:rFonts w:ascii="Arial" w:cs="Arial" w:eastAsia="Arial" w:hAnsi="Arial"/>
          <w:sz w:val="22"/>
          <w:szCs w:val="22"/>
        </w:rPr>
        <w:t> por  el  de  mayoría  relativa  en  cualquiera  de  los  distritos  electorales  uninominales</w:t>
      </w:r>
      <w:r>
        <w:rPr>
          <w:rFonts w:ascii="Arial" w:cs="Arial" w:eastAsia="Arial" w:hAnsi="Arial"/>
          <w:sz w:val="22"/>
          <w:szCs w:val="22"/>
        </w:rPr>
        <w:t> locales que componen electoralmente el estado de Oaxaca.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02" w:right="65"/>
      </w:pPr>
      <w:r>
        <w:rPr>
          <w:rFonts w:ascii="Arial" w:cs="Arial" w:eastAsia="Arial" w:hAnsi="Arial"/>
          <w:sz w:val="22"/>
          <w:szCs w:val="22"/>
        </w:rPr>
        <w:t>2. Las personas diputadas propietarias que hayan obtenido el triunfo como candidatas de un</w:t>
      </w:r>
      <w:r>
        <w:rPr>
          <w:rFonts w:ascii="Arial" w:cs="Arial" w:eastAsia="Arial" w:hAnsi="Arial"/>
          <w:sz w:val="22"/>
          <w:szCs w:val="22"/>
        </w:rPr>
        <w:t> partido político, coalición o candidatura común, solo podrán reelegirse como candidatas si</w:t>
      </w:r>
      <w:r>
        <w:rPr>
          <w:rFonts w:ascii="Arial" w:cs="Arial" w:eastAsia="Arial" w:hAnsi="Arial"/>
          <w:sz w:val="22"/>
          <w:szCs w:val="22"/>
        </w:rPr>
        <w:t> son postuladas por el mismo partido político o alguno de los partidos políticos integrantes de</w:t>
      </w:r>
      <w:r>
        <w:rPr>
          <w:rFonts w:ascii="Arial" w:cs="Arial" w:eastAsia="Arial" w:hAnsi="Arial"/>
          <w:sz w:val="22"/>
          <w:szCs w:val="22"/>
        </w:rPr>
        <w:t> la coalición que las hubiese postulado, salvo que hayan renunciado o perdido su militancia</w:t>
      </w:r>
      <w:r>
        <w:rPr>
          <w:rFonts w:ascii="Arial" w:cs="Arial" w:eastAsia="Arial" w:hAnsi="Arial"/>
          <w:sz w:val="22"/>
          <w:szCs w:val="22"/>
        </w:rPr>
        <w:t> antes de la mitad de su mandato, en cuyo caso podrán ser postuladas por otro partido político</w:t>
      </w:r>
      <w:r>
        <w:rPr>
          <w:rFonts w:ascii="Arial" w:cs="Arial" w:eastAsia="Arial" w:hAnsi="Arial"/>
          <w:sz w:val="22"/>
          <w:szCs w:val="22"/>
        </w:rPr>
        <w:t> o   coalición,   o   como   candidaturas   independientes   o   independientes   indígenas   o</w:t>
      </w:r>
      <w:r>
        <w:rPr>
          <w:rFonts w:ascii="Arial" w:cs="Arial" w:eastAsia="Arial" w:hAnsi="Arial"/>
          <w:sz w:val="22"/>
          <w:szCs w:val="22"/>
        </w:rPr>
        <w:t> afromexicanas.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02" w:right="64"/>
      </w:pPr>
      <w:r>
        <w:rPr>
          <w:rFonts w:ascii="Arial" w:cs="Arial" w:eastAsia="Arial" w:hAnsi="Arial"/>
          <w:sz w:val="22"/>
          <w:szCs w:val="22"/>
        </w:rPr>
        <w:t>3. Las diputaciones propietarias que hayan sido electas como candidaturas independientes</w:t>
      </w:r>
      <w:r>
        <w:rPr>
          <w:rFonts w:ascii="Arial" w:cs="Arial" w:eastAsia="Arial" w:hAnsi="Arial"/>
          <w:sz w:val="22"/>
          <w:szCs w:val="22"/>
        </w:rPr>
        <w:t> o independientes indígenas o afromexicanas, podrán ser postuladas a la reelección a través</w:t>
      </w:r>
      <w:r>
        <w:rPr>
          <w:rFonts w:ascii="Arial" w:cs="Arial" w:eastAsia="Arial" w:hAnsi="Arial"/>
          <w:sz w:val="22"/>
          <w:szCs w:val="22"/>
        </w:rPr>
        <w:t> de la misma figura, ajustándose a lo previsto en la LIPEEO y en los Lineamientos en la</w:t>
      </w:r>
      <w:r>
        <w:rPr>
          <w:rFonts w:ascii="Arial" w:cs="Arial" w:eastAsia="Arial" w:hAnsi="Arial"/>
          <w:sz w:val="22"/>
          <w:szCs w:val="22"/>
        </w:rPr>
        <w:t> materia, o bien, por un partido político, coalición o candidatura común.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928"/>
      </w:pPr>
      <w:r>
        <w:rPr>
          <w:rFonts w:ascii="Arial" w:cs="Arial" w:eastAsia="Arial" w:hAnsi="Arial"/>
          <w:b/>
          <w:sz w:val="22"/>
          <w:szCs w:val="22"/>
        </w:rPr>
        <w:t>Artículo 6.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0" w:line="280" w:lineRule="exact"/>
        <w:ind w:left="102" w:right="67"/>
      </w:pPr>
      <w:r>
        <w:rPr>
          <w:rFonts w:ascii="Arial" w:cs="Arial" w:eastAsia="Arial" w:hAnsi="Arial"/>
          <w:sz w:val="22"/>
          <w:szCs w:val="22"/>
        </w:rPr>
        <w:t>1. Ninguna de las personas diputadas mencionadas en el artículo anterior, cuando hayan</w:t>
      </w:r>
      <w:r>
        <w:rPr>
          <w:rFonts w:ascii="Arial" w:cs="Arial" w:eastAsia="Arial" w:hAnsi="Arial"/>
          <w:sz w:val="22"/>
          <w:szCs w:val="22"/>
        </w:rPr>
        <w:t> sido  reelectas  con  el  carácter  de  propietarias  durante  un  periodo  consecutivo  anterior,</w:t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6"/>
          <w:szCs w:val="16"/>
        </w:rPr>
        <w:jc w:val="right"/>
        <w:spacing w:before="25"/>
        <w:ind w:right="104"/>
        <w:sectPr>
          <w:pgSz w:h="15840" w:w="12240"/>
          <w:pgMar w:bottom="280" w:left="1600" w:right="1500" w:top="1480"/>
        </w:sectPr>
      </w:pPr>
      <w:r>
        <w:rPr>
          <w:rFonts w:ascii="Calibri" w:cs="Calibri" w:eastAsia="Calibri" w:hAnsi="Calibri"/>
          <w:sz w:val="16"/>
          <w:szCs w:val="16"/>
        </w:rPr>
        <w:t>Página </w:t>
      </w:r>
      <w:r>
        <w:rPr>
          <w:rFonts w:ascii="Calibri" w:cs="Calibri" w:eastAsia="Calibri" w:hAnsi="Calibri"/>
          <w:b/>
          <w:sz w:val="16"/>
          <w:szCs w:val="16"/>
        </w:rPr>
        <w:t>3 </w:t>
      </w:r>
      <w:r>
        <w:rPr>
          <w:rFonts w:ascii="Calibri" w:cs="Calibri" w:eastAsia="Calibri" w:hAnsi="Calibri"/>
          <w:sz w:val="16"/>
          <w:szCs w:val="16"/>
        </w:rPr>
        <w:t>de </w:t>
      </w:r>
      <w:r>
        <w:rPr>
          <w:rFonts w:ascii="Calibri" w:cs="Calibri" w:eastAsia="Calibri" w:hAnsi="Calibri"/>
          <w:b/>
          <w:sz w:val="16"/>
          <w:szCs w:val="16"/>
        </w:rPr>
        <w:t>9</w:t>
      </w:r>
      <w:r>
        <w:rPr>
          <w:rFonts w:ascii="Calibri" w:cs="Calibri" w:eastAsia="Calibri" w:hAnsi="Calibri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shape style="position:absolute;margin-left:0pt;margin-top:-5e-05pt;width:611.57pt;height:791.45pt;mso-position-horizontal-relative:page;mso-position-vertical-relative:page;z-index:-346" type="#_x0000_t75">
            <v:imagedata o:title="" r:id="rId7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 w:line="276" w:lineRule="auto"/>
        <w:ind w:left="102" w:right="63"/>
      </w:pPr>
      <w:r>
        <w:rPr>
          <w:rFonts w:ascii="Arial" w:cs="Arial" w:eastAsia="Arial" w:hAnsi="Arial"/>
          <w:sz w:val="22"/>
          <w:szCs w:val="22"/>
        </w:rPr>
        <w:t>podrán ser electas para el periodo inmediato siguiente como suplentes, pero estas sí podrán</w:t>
      </w:r>
      <w:r>
        <w:rPr>
          <w:rFonts w:ascii="Arial" w:cs="Arial" w:eastAsia="Arial" w:hAnsi="Arial"/>
          <w:sz w:val="22"/>
          <w:szCs w:val="22"/>
        </w:rPr>
        <w:t> ser electas para el periodo inmediato siguiente como propietarias, si en su última elección</w:t>
      </w:r>
      <w:r>
        <w:rPr>
          <w:rFonts w:ascii="Arial" w:cs="Arial" w:eastAsia="Arial" w:hAnsi="Arial"/>
          <w:sz w:val="22"/>
          <w:szCs w:val="22"/>
        </w:rPr>
        <w:t> tuvieron el cargo de suplentes.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02" w:right="64"/>
      </w:pPr>
      <w:r>
        <w:rPr>
          <w:rFonts w:ascii="Arial" w:cs="Arial" w:eastAsia="Arial" w:hAnsi="Arial"/>
          <w:sz w:val="22"/>
          <w:szCs w:val="22"/>
        </w:rPr>
        <w:t>2.   La  fórmula   de   diputaciones   al  Congreso  por   el  principio   de  mayoría  relativa   o</w:t>
      </w:r>
      <w:r>
        <w:rPr>
          <w:rFonts w:ascii="Arial" w:cs="Arial" w:eastAsia="Arial" w:hAnsi="Arial"/>
          <w:sz w:val="22"/>
          <w:szCs w:val="22"/>
        </w:rPr>
        <w:t> representación proporcional que pretenda reelegirse, podrá estar integrada por una persona</w:t>
      </w:r>
      <w:r>
        <w:rPr>
          <w:rFonts w:ascii="Arial" w:cs="Arial" w:eastAsia="Arial" w:hAnsi="Arial"/>
          <w:sz w:val="22"/>
          <w:szCs w:val="22"/>
        </w:rPr>
        <w:t> suplente distinta a la que fue registrada en el proceso electoral donde resultaron electas.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928"/>
      </w:pPr>
      <w:r>
        <w:rPr>
          <w:rFonts w:ascii="Arial" w:cs="Arial" w:eastAsia="Arial" w:hAnsi="Arial"/>
          <w:b/>
          <w:sz w:val="22"/>
          <w:szCs w:val="22"/>
        </w:rPr>
        <w:t>Artículo 7.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76" w:lineRule="auto"/>
        <w:ind w:left="102" w:right="63"/>
      </w:pPr>
      <w:r>
        <w:rPr>
          <w:rFonts w:ascii="Arial" w:cs="Arial" w:eastAsia="Arial" w:hAnsi="Arial"/>
          <w:sz w:val="22"/>
          <w:szCs w:val="22"/>
        </w:rPr>
        <w:t>1. Las diputaciones al Congreso local que hayan resultado electas por alguno de los partidos</w:t>
      </w:r>
      <w:r>
        <w:rPr>
          <w:rFonts w:ascii="Arial" w:cs="Arial" w:eastAsia="Arial" w:hAnsi="Arial"/>
          <w:sz w:val="22"/>
          <w:szCs w:val="22"/>
        </w:rPr>
        <w:t> políticos que hubiesen perdido su registro, podrán ser postuladas por un partido político,</w:t>
      </w:r>
      <w:r>
        <w:rPr>
          <w:rFonts w:ascii="Arial" w:cs="Arial" w:eastAsia="Arial" w:hAnsi="Arial"/>
          <w:sz w:val="22"/>
          <w:szCs w:val="22"/>
        </w:rPr>
        <w:t> coalición o candidatura común diferente al que las registró, o bien por la vía independiente</w:t>
      </w:r>
      <w:r>
        <w:rPr>
          <w:rFonts w:ascii="Arial" w:cs="Arial" w:eastAsia="Arial" w:hAnsi="Arial"/>
          <w:sz w:val="22"/>
          <w:szCs w:val="22"/>
        </w:rPr>
        <w:t> cumpliendo  con  lo  establecido  para  tal  efecto  en  la  normatividad  vigente  en  materia  de</w:t>
      </w:r>
      <w:r>
        <w:rPr>
          <w:rFonts w:ascii="Arial" w:cs="Arial" w:eastAsia="Arial" w:hAnsi="Arial"/>
          <w:sz w:val="22"/>
          <w:szCs w:val="22"/>
        </w:rPr>
        <w:t> candidaturas independientes e independientes indígenas y afromexicanas.</w:t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34" w:right="3837"/>
      </w:pPr>
      <w:r>
        <w:rPr>
          <w:rFonts w:ascii="Arial" w:cs="Arial" w:eastAsia="Arial" w:hAnsi="Arial"/>
          <w:b/>
          <w:sz w:val="22"/>
          <w:szCs w:val="22"/>
        </w:rPr>
        <w:t>CAP</w:t>
      </w:r>
      <w:r>
        <w:rPr>
          <w:rFonts w:ascii="Arial" w:cs="Arial" w:eastAsia="Arial" w:hAnsi="Arial"/>
          <w:b/>
          <w:sz w:val="22"/>
          <w:szCs w:val="22"/>
        </w:rPr>
        <w:t>Í</w:t>
      </w:r>
      <w:r>
        <w:rPr>
          <w:rFonts w:ascii="Arial" w:cs="Arial" w:eastAsia="Arial" w:hAnsi="Arial"/>
          <w:b/>
          <w:sz w:val="22"/>
          <w:szCs w:val="22"/>
        </w:rPr>
        <w:t>TULO IV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1059" w:right="1066"/>
      </w:pPr>
      <w:r>
        <w:rPr>
          <w:rFonts w:ascii="Arial" w:cs="Arial" w:eastAsia="Arial" w:hAnsi="Arial"/>
          <w:b/>
          <w:sz w:val="22"/>
          <w:szCs w:val="22"/>
        </w:rPr>
        <w:t>DE LA REELECCIÓN DE CONCEJALÍAS A LOS AYUNTAMIENTOS.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928"/>
      </w:pPr>
      <w:r>
        <w:rPr>
          <w:rFonts w:ascii="Arial" w:cs="Arial" w:eastAsia="Arial" w:hAnsi="Arial"/>
          <w:b/>
          <w:sz w:val="22"/>
          <w:szCs w:val="22"/>
        </w:rPr>
        <w:t>Artículo 8.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8" w:line="275" w:lineRule="auto"/>
        <w:ind w:left="102" w:right="63"/>
      </w:pPr>
      <w:r>
        <w:rPr>
          <w:rFonts w:ascii="Arial" w:cs="Arial" w:eastAsia="Arial" w:hAnsi="Arial"/>
          <w:sz w:val="22"/>
          <w:szCs w:val="22"/>
        </w:rPr>
        <w:t>1. Las personas integrantes de los Ayuntamientos que se eligen por el régimen de partidos</w:t>
      </w:r>
      <w:r>
        <w:rPr>
          <w:rFonts w:ascii="Arial" w:cs="Arial" w:eastAsia="Arial" w:hAnsi="Arial"/>
          <w:sz w:val="22"/>
          <w:szCs w:val="22"/>
        </w:rPr>
        <w:t> políticos,    así    como    candidaturas    independientes    e    independientes    indígenas    y</w:t>
      </w:r>
      <w:r>
        <w:rPr>
          <w:rFonts w:ascii="Arial" w:cs="Arial" w:eastAsia="Arial" w:hAnsi="Arial"/>
          <w:sz w:val="22"/>
          <w:szCs w:val="22"/>
        </w:rPr>
        <w:t> afromexicanas, podrán ser electas consecutivamente para un período adicional inmediato,</w:t>
      </w:r>
      <w:r>
        <w:rPr>
          <w:rFonts w:ascii="Arial" w:cs="Arial" w:eastAsia="Arial" w:hAnsi="Arial"/>
          <w:sz w:val="22"/>
          <w:szCs w:val="22"/>
        </w:rPr>
        <w:t> según lo dispuesto por el artículo 29, de la Constitución Local.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02" w:right="65"/>
      </w:pPr>
      <w:r>
        <w:rPr>
          <w:rFonts w:ascii="Arial" w:cs="Arial" w:eastAsia="Arial" w:hAnsi="Arial"/>
          <w:sz w:val="22"/>
          <w:szCs w:val="22"/>
        </w:rPr>
        <w:t>2.  La  postulación  sólo  podrá  ser  realizada  por  el  mismo  partido  o  por  cualquiera  de  los</w:t>
      </w:r>
      <w:r>
        <w:rPr>
          <w:rFonts w:ascii="Arial" w:cs="Arial" w:eastAsia="Arial" w:hAnsi="Arial"/>
          <w:sz w:val="22"/>
          <w:szCs w:val="22"/>
        </w:rPr>
        <w:t> partidos políticos integrantes de la coalición que las hubieren postulado, salvo que hayan</w:t>
      </w:r>
      <w:r>
        <w:rPr>
          <w:rFonts w:ascii="Arial" w:cs="Arial" w:eastAsia="Arial" w:hAnsi="Arial"/>
          <w:sz w:val="22"/>
          <w:szCs w:val="22"/>
        </w:rPr>
        <w:t> renunciado o perdido su militancia antes de la mitad de su mandato, en cuyo caso, podrán</w:t>
      </w:r>
      <w:r>
        <w:rPr>
          <w:rFonts w:ascii="Arial" w:cs="Arial" w:eastAsia="Arial" w:hAnsi="Arial"/>
          <w:sz w:val="22"/>
          <w:szCs w:val="22"/>
        </w:rPr>
        <w:t> ser   postuladas   por   otro   partido   político,   coalición,   candidatura   común,   candidatura</w:t>
      </w:r>
      <w:r>
        <w:rPr>
          <w:rFonts w:ascii="Arial" w:cs="Arial" w:eastAsia="Arial" w:hAnsi="Arial"/>
          <w:sz w:val="22"/>
          <w:szCs w:val="22"/>
        </w:rPr>
        <w:t> independiente o candidatura independiente indígena o afromexicana.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02" w:right="67"/>
      </w:pPr>
      <w:r>
        <w:rPr>
          <w:rFonts w:ascii="Arial" w:cs="Arial" w:eastAsia="Arial" w:hAnsi="Arial"/>
          <w:sz w:val="22"/>
          <w:szCs w:val="22"/>
        </w:rPr>
        <w:t>3. Las personas integrantes del Ayuntamiento que hayan sido electas mediante la figura de</w:t>
      </w:r>
      <w:r>
        <w:rPr>
          <w:rFonts w:ascii="Arial" w:cs="Arial" w:eastAsia="Arial" w:hAnsi="Arial"/>
          <w:sz w:val="22"/>
          <w:szCs w:val="22"/>
        </w:rPr>
        <w:t> candidatura  independiente,  candidatura  independiente  indígena  o  afromexicana,  podrán</w:t>
      </w:r>
      <w:r>
        <w:rPr>
          <w:rFonts w:ascii="Arial" w:cs="Arial" w:eastAsia="Arial" w:hAnsi="Arial"/>
          <w:sz w:val="22"/>
          <w:szCs w:val="22"/>
        </w:rPr>
        <w:t> postularse a la reelección por la misma vía, o bien ser postuladas por un partido político,</w:t>
      </w:r>
      <w:r>
        <w:rPr>
          <w:rFonts w:ascii="Arial" w:cs="Arial" w:eastAsia="Arial" w:hAnsi="Arial"/>
          <w:sz w:val="22"/>
          <w:szCs w:val="22"/>
        </w:rPr>
        <w:t> coalición o candidatura común.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02" w:right="68"/>
      </w:pPr>
      <w:r>
        <w:rPr>
          <w:rFonts w:ascii="Arial" w:cs="Arial" w:eastAsia="Arial" w:hAnsi="Arial"/>
          <w:sz w:val="22"/>
          <w:szCs w:val="22"/>
        </w:rPr>
        <w:t>4.  Las  personas  integrantes  de  los  Ayuntamientos,  electas  popularmente  por  elección</w:t>
      </w:r>
      <w:r>
        <w:rPr>
          <w:rFonts w:ascii="Arial" w:cs="Arial" w:eastAsia="Arial" w:hAnsi="Arial"/>
          <w:sz w:val="22"/>
          <w:szCs w:val="22"/>
        </w:rPr>
        <w:t> directa,   cuando   hayan   tenido   el  carácter   de   propietarias   durante   los   dos   períodos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left="102" w:right="71"/>
      </w:pPr>
      <w:r>
        <w:rPr>
          <w:rFonts w:ascii="Arial" w:cs="Arial" w:eastAsia="Arial" w:hAnsi="Arial"/>
          <w:position w:val="-1"/>
          <w:sz w:val="22"/>
          <w:szCs w:val="22"/>
        </w:rPr>
        <w:t>consecutivos, no podrán ser electas para el período inmediato como suplentes, pero estas,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right"/>
        <w:spacing w:before="25"/>
        <w:ind w:right="104"/>
        <w:sectPr>
          <w:pgSz w:h="15840" w:w="12240"/>
          <w:pgMar w:bottom="280" w:left="1600" w:right="1500" w:top="1480"/>
        </w:sectPr>
      </w:pPr>
      <w:r>
        <w:rPr>
          <w:rFonts w:ascii="Calibri" w:cs="Calibri" w:eastAsia="Calibri" w:hAnsi="Calibri"/>
          <w:sz w:val="16"/>
          <w:szCs w:val="16"/>
        </w:rPr>
        <w:t>Página </w:t>
      </w:r>
      <w:r>
        <w:rPr>
          <w:rFonts w:ascii="Calibri" w:cs="Calibri" w:eastAsia="Calibri" w:hAnsi="Calibri"/>
          <w:b/>
          <w:sz w:val="16"/>
          <w:szCs w:val="16"/>
        </w:rPr>
        <w:t>4 </w:t>
      </w:r>
      <w:r>
        <w:rPr>
          <w:rFonts w:ascii="Calibri" w:cs="Calibri" w:eastAsia="Calibri" w:hAnsi="Calibri"/>
          <w:sz w:val="16"/>
          <w:szCs w:val="16"/>
        </w:rPr>
        <w:t>de </w:t>
      </w:r>
      <w:r>
        <w:rPr>
          <w:rFonts w:ascii="Calibri" w:cs="Calibri" w:eastAsia="Calibri" w:hAnsi="Calibri"/>
          <w:b/>
          <w:sz w:val="16"/>
          <w:szCs w:val="16"/>
        </w:rPr>
        <w:t>9</w:t>
      </w:r>
      <w:r>
        <w:rPr>
          <w:rFonts w:ascii="Calibri" w:cs="Calibri" w:eastAsia="Calibri" w:hAnsi="Calibri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shape style="position:absolute;margin-left:0pt;margin-top:-5e-05pt;width:611.57pt;height:791.45pt;mso-position-horizontal-relative:page;mso-position-vertical-relative:page;z-index:-345" type="#_x0000_t75">
            <v:imagedata o:title="" r:id="rId8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 w:line="277" w:lineRule="auto"/>
        <w:ind w:left="102" w:right="67"/>
      </w:pPr>
      <w:r>
        <w:rPr>
          <w:rFonts w:ascii="Arial" w:cs="Arial" w:eastAsia="Arial" w:hAnsi="Arial"/>
          <w:sz w:val="22"/>
          <w:szCs w:val="22"/>
        </w:rPr>
        <w:t>habiendo sido suplentes, sí podrán ser electas para un período inmediato siguiente como</w:t>
      </w:r>
      <w:r>
        <w:rPr>
          <w:rFonts w:ascii="Arial" w:cs="Arial" w:eastAsia="Arial" w:hAnsi="Arial"/>
          <w:sz w:val="22"/>
          <w:szCs w:val="22"/>
        </w:rPr>
        <w:t> propietarias, pudiendo ser electas para el mismo cargo hasta por un periodo adicional.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02" w:right="63"/>
      </w:pPr>
      <w:r>
        <w:rPr>
          <w:rFonts w:ascii="Arial" w:cs="Arial" w:eastAsia="Arial" w:hAnsi="Arial"/>
          <w:sz w:val="22"/>
          <w:szCs w:val="22"/>
        </w:rPr>
        <w:t>5. En las postulaciones a concejalías propietarias de los Ayuntamientos que pretendan la</w:t>
      </w:r>
      <w:r>
        <w:rPr>
          <w:rFonts w:ascii="Arial" w:cs="Arial" w:eastAsia="Arial" w:hAnsi="Arial"/>
          <w:sz w:val="22"/>
          <w:szCs w:val="22"/>
        </w:rPr>
        <w:t> reelección,  las  suplencias  podrán  ser  ocupadas  por  personas  distintas  a  las  que  fueron</w:t>
      </w:r>
      <w:r>
        <w:rPr>
          <w:rFonts w:ascii="Arial" w:cs="Arial" w:eastAsia="Arial" w:hAnsi="Arial"/>
          <w:sz w:val="22"/>
          <w:szCs w:val="22"/>
        </w:rPr>
        <w:t> registradas en el proceso electoral en el que obtuvieron el triunfo, pudiendo la planilla de</w:t>
      </w:r>
      <w:r>
        <w:rPr>
          <w:rFonts w:ascii="Arial" w:cs="Arial" w:eastAsia="Arial" w:hAnsi="Arial"/>
          <w:sz w:val="22"/>
          <w:szCs w:val="22"/>
        </w:rPr>
        <w:t> concejalías que se postule estar integrada con otras candidaturas distintas a las registradas</w:t>
      </w:r>
      <w:r>
        <w:rPr>
          <w:rFonts w:ascii="Arial" w:cs="Arial" w:eastAsia="Arial" w:hAnsi="Arial"/>
          <w:sz w:val="22"/>
          <w:szCs w:val="22"/>
        </w:rPr>
        <w:t> en el proceso electoral en que resultaron electas.</w:t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928"/>
      </w:pPr>
      <w:r>
        <w:rPr>
          <w:rFonts w:ascii="Arial" w:cs="Arial" w:eastAsia="Arial" w:hAnsi="Arial"/>
          <w:b/>
          <w:sz w:val="22"/>
          <w:szCs w:val="22"/>
        </w:rPr>
        <w:t>Artículo 9.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0" w:line="275" w:lineRule="auto"/>
        <w:ind w:left="102" w:right="66"/>
      </w:pPr>
      <w:r>
        <w:rPr>
          <w:rFonts w:ascii="Arial" w:cs="Arial" w:eastAsia="Arial" w:hAnsi="Arial"/>
          <w:sz w:val="22"/>
          <w:szCs w:val="22"/>
        </w:rPr>
        <w:t>1. La reelección de concejalías de los Ayuntamientos solo aplica para el Ayuntamiento del</w:t>
      </w:r>
      <w:r>
        <w:rPr>
          <w:rFonts w:ascii="Arial" w:cs="Arial" w:eastAsia="Arial" w:hAnsi="Arial"/>
          <w:sz w:val="22"/>
          <w:szCs w:val="22"/>
        </w:rPr>
        <w:t> municipio en el cual estén fungiendo y no para algún otro.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65" w:right="3867"/>
      </w:pPr>
      <w:r>
        <w:rPr>
          <w:rFonts w:ascii="Arial" w:cs="Arial" w:eastAsia="Arial" w:hAnsi="Arial"/>
          <w:b/>
          <w:sz w:val="22"/>
          <w:szCs w:val="22"/>
        </w:rPr>
        <w:t>CAP</w:t>
      </w:r>
      <w:r>
        <w:rPr>
          <w:rFonts w:ascii="Arial" w:cs="Arial" w:eastAsia="Arial" w:hAnsi="Arial"/>
          <w:b/>
          <w:sz w:val="22"/>
          <w:szCs w:val="22"/>
        </w:rPr>
        <w:t>Í</w:t>
      </w:r>
      <w:r>
        <w:rPr>
          <w:rFonts w:ascii="Arial" w:cs="Arial" w:eastAsia="Arial" w:hAnsi="Arial"/>
          <w:b/>
          <w:sz w:val="22"/>
          <w:szCs w:val="22"/>
        </w:rPr>
        <w:t>TULO 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 w:line="275" w:lineRule="auto"/>
        <w:ind w:firstLine="2" w:left="489" w:right="500"/>
      </w:pPr>
      <w:r>
        <w:rPr>
          <w:rFonts w:ascii="Arial" w:cs="Arial" w:eastAsia="Arial" w:hAnsi="Arial"/>
          <w:b/>
          <w:sz w:val="22"/>
          <w:szCs w:val="22"/>
        </w:rPr>
        <w:t>DE LOS PROCESOS INTERNOS DE LOS PARTIDOS POLÍTICOS Y DE LA</w:t>
      </w:r>
      <w:r>
        <w:rPr>
          <w:rFonts w:ascii="Arial" w:cs="Arial" w:eastAsia="Arial" w:hAnsi="Arial"/>
          <w:b/>
          <w:sz w:val="22"/>
          <w:szCs w:val="22"/>
        </w:rPr>
        <w:t> SEPARACIÓN DEL CARGO PARA LA POSTULACIÓN DE CANDIDATURAS EN</w:t>
      </w:r>
      <w:r>
        <w:rPr>
          <w:rFonts w:ascii="Arial" w:cs="Arial" w:eastAsia="Arial" w:hAnsi="Arial"/>
          <w:b/>
          <w:sz w:val="22"/>
          <w:szCs w:val="22"/>
        </w:rPr>
        <w:t> REELECCIÓN Y ELECCIÓN CONSECUTIVA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806"/>
      </w:pPr>
      <w:r>
        <w:rPr>
          <w:rFonts w:ascii="Arial" w:cs="Arial" w:eastAsia="Arial" w:hAnsi="Arial"/>
          <w:b/>
          <w:sz w:val="22"/>
          <w:szCs w:val="22"/>
        </w:rPr>
        <w:t>Artículo 10.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76" w:lineRule="auto"/>
        <w:ind w:left="102" w:right="63"/>
      </w:pPr>
      <w:r>
        <w:rPr>
          <w:rFonts w:ascii="Arial" w:cs="Arial" w:eastAsia="Arial" w:hAnsi="Arial"/>
          <w:sz w:val="22"/>
          <w:szCs w:val="22"/>
        </w:rPr>
        <w:t>1. Los partidos políticos determinarán, conforme a lo establecido en su normatividad interna</w:t>
      </w:r>
      <w:r>
        <w:rPr>
          <w:rFonts w:ascii="Arial" w:cs="Arial" w:eastAsia="Arial" w:hAnsi="Arial"/>
          <w:sz w:val="22"/>
          <w:szCs w:val="22"/>
        </w:rPr>
        <w:t> y  demás  disposiciones  aplicables,  el  procedimiento  interno  para  la  selección  de  sus</w:t>
      </w:r>
      <w:r>
        <w:rPr>
          <w:rFonts w:ascii="Arial" w:cs="Arial" w:eastAsia="Arial" w:hAnsi="Arial"/>
          <w:sz w:val="22"/>
          <w:szCs w:val="22"/>
        </w:rPr>
        <w:t> candidaturas  que  pretendan  la  reelección  o  la  elección  consecutiva  en  los  distritos</w:t>
      </w:r>
      <w:r>
        <w:rPr>
          <w:rFonts w:ascii="Arial" w:cs="Arial" w:eastAsia="Arial" w:hAnsi="Arial"/>
          <w:sz w:val="22"/>
          <w:szCs w:val="22"/>
        </w:rPr>
        <w:t> electorales  uninominales  locales,  en  circunscripción  plurinominal  o  en  los  municipios</w:t>
      </w:r>
      <w:r>
        <w:rPr>
          <w:rFonts w:ascii="Arial" w:cs="Arial" w:eastAsia="Arial" w:hAnsi="Arial"/>
          <w:sz w:val="22"/>
          <w:szCs w:val="22"/>
        </w:rPr>
        <w:t> correspondientes.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02" w:right="70"/>
      </w:pPr>
      <w:r>
        <w:rPr>
          <w:rFonts w:ascii="Arial" w:cs="Arial" w:eastAsia="Arial" w:hAnsi="Arial"/>
          <w:sz w:val="22"/>
          <w:szCs w:val="22"/>
        </w:rPr>
        <w:t>2.  Las  personas  que  sean  postuladas  para  ejercer  su  derecho  a  la  reelección,  deberán</w:t>
      </w:r>
      <w:r>
        <w:rPr>
          <w:rFonts w:ascii="Arial" w:cs="Arial" w:eastAsia="Arial" w:hAnsi="Arial"/>
          <w:sz w:val="22"/>
          <w:szCs w:val="22"/>
        </w:rPr>
        <w:t> respetar los procedimientos y plazos internos, que establezcan los partidos políticos, para</w:t>
      </w:r>
      <w:r>
        <w:rPr>
          <w:rFonts w:ascii="Arial" w:cs="Arial" w:eastAsia="Arial" w:hAnsi="Arial"/>
          <w:sz w:val="22"/>
          <w:szCs w:val="22"/>
        </w:rPr>
        <w:t> su registro conforme a las normas internas de esos institutos políticos.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806"/>
      </w:pPr>
      <w:r>
        <w:rPr>
          <w:rFonts w:ascii="Arial" w:cs="Arial" w:eastAsia="Arial" w:hAnsi="Arial"/>
          <w:b/>
          <w:sz w:val="22"/>
          <w:szCs w:val="22"/>
        </w:rPr>
        <w:t>Artículo 11.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0"/>
        <w:ind w:left="102" w:right="68"/>
      </w:pPr>
      <w:r>
        <w:rPr>
          <w:rFonts w:ascii="Arial" w:cs="Arial" w:eastAsia="Arial" w:hAnsi="Arial"/>
          <w:sz w:val="22"/>
          <w:szCs w:val="22"/>
        </w:rPr>
        <w:t>1. Las personas diputadas, presidentas municipales, síndicas, así como regidoras de los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/>
        <w:ind w:left="102" w:right="502"/>
      </w:pPr>
      <w:r>
        <w:rPr>
          <w:rFonts w:ascii="Arial" w:cs="Arial" w:eastAsia="Arial" w:hAnsi="Arial"/>
          <w:sz w:val="22"/>
          <w:szCs w:val="22"/>
        </w:rPr>
        <w:t>Ayuntamientos que aspiren a reelegirse no están obligadas a separarse de sus cargos.</w:t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02" w:right="63"/>
      </w:pPr>
      <w:r>
        <w:rPr>
          <w:rFonts w:ascii="Arial" w:cs="Arial" w:eastAsia="Arial" w:hAnsi="Arial"/>
          <w:sz w:val="22"/>
          <w:szCs w:val="22"/>
        </w:rPr>
        <w:t>2.  Para  el  caso  de  las  personas  candidatas  a  cargos  de  elección  popular  que  no  sean</w:t>
      </w:r>
      <w:r>
        <w:rPr>
          <w:rFonts w:ascii="Arial" w:cs="Arial" w:eastAsia="Arial" w:hAnsi="Arial"/>
          <w:sz w:val="22"/>
          <w:szCs w:val="22"/>
        </w:rPr>
        <w:t> postuladas bajo la figura de reelección, deberán sujetarse al plazo de separación del cargo</w:t>
      </w:r>
      <w:r>
        <w:rPr>
          <w:rFonts w:ascii="Arial" w:cs="Arial" w:eastAsia="Arial" w:hAnsi="Arial"/>
          <w:sz w:val="22"/>
          <w:szCs w:val="22"/>
        </w:rPr>
        <w:t> que  ostenten,  con  setenta  días  naturales  de  anticipación  a  la  fecha  de  la  elección,  en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3905"/>
      </w:pPr>
      <w:r>
        <w:rPr>
          <w:rFonts w:ascii="Arial" w:cs="Arial" w:eastAsia="Arial" w:hAnsi="Arial"/>
          <w:position w:val="-1"/>
          <w:sz w:val="22"/>
          <w:szCs w:val="22"/>
        </w:rPr>
        <w:t>términos de lo dispuesto para el caso en la LIPEEO.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16"/>
          <w:szCs w:val="16"/>
        </w:rPr>
        <w:jc w:val="right"/>
        <w:spacing w:before="25"/>
        <w:ind w:right="104"/>
        <w:sectPr>
          <w:pgSz w:h="15840" w:w="12240"/>
          <w:pgMar w:bottom="280" w:left="1600" w:right="1500" w:top="1480"/>
        </w:sectPr>
      </w:pPr>
      <w:r>
        <w:rPr>
          <w:rFonts w:ascii="Calibri" w:cs="Calibri" w:eastAsia="Calibri" w:hAnsi="Calibri"/>
          <w:sz w:val="16"/>
          <w:szCs w:val="16"/>
        </w:rPr>
        <w:t>Página </w:t>
      </w:r>
      <w:r>
        <w:rPr>
          <w:rFonts w:ascii="Calibri" w:cs="Calibri" w:eastAsia="Calibri" w:hAnsi="Calibri"/>
          <w:b/>
          <w:sz w:val="16"/>
          <w:szCs w:val="16"/>
        </w:rPr>
        <w:t>5 </w:t>
      </w:r>
      <w:r>
        <w:rPr>
          <w:rFonts w:ascii="Calibri" w:cs="Calibri" w:eastAsia="Calibri" w:hAnsi="Calibri"/>
          <w:sz w:val="16"/>
          <w:szCs w:val="16"/>
        </w:rPr>
        <w:t>de </w:t>
      </w:r>
      <w:r>
        <w:rPr>
          <w:rFonts w:ascii="Calibri" w:cs="Calibri" w:eastAsia="Calibri" w:hAnsi="Calibri"/>
          <w:b/>
          <w:sz w:val="16"/>
          <w:szCs w:val="16"/>
        </w:rPr>
        <w:t>9</w:t>
      </w:r>
      <w:r>
        <w:rPr>
          <w:rFonts w:ascii="Calibri" w:cs="Calibri" w:eastAsia="Calibri" w:hAnsi="Calibri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3" w:line="100" w:lineRule="exact"/>
      </w:pPr>
      <w:r>
        <w:pict>
          <v:shape style="position:absolute;margin-left:0pt;margin-top:-5e-05pt;width:611.57pt;height:791.45pt;mso-position-horizontal-relative:page;mso-position-vertical-relative:page;z-index:-344" type="#_x0000_t75">
            <v:imagedata o:title="" r:id="rId9"/>
          </v:shape>
        </w:pict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834" w:right="3837"/>
      </w:pPr>
      <w:r>
        <w:rPr>
          <w:rFonts w:ascii="Arial" w:cs="Arial" w:eastAsia="Arial" w:hAnsi="Arial"/>
          <w:b/>
          <w:sz w:val="22"/>
          <w:szCs w:val="22"/>
        </w:rPr>
        <w:t>CAP</w:t>
      </w:r>
      <w:r>
        <w:rPr>
          <w:rFonts w:ascii="Arial" w:cs="Arial" w:eastAsia="Arial" w:hAnsi="Arial"/>
          <w:b/>
          <w:sz w:val="22"/>
          <w:szCs w:val="22"/>
        </w:rPr>
        <w:t>Í</w:t>
      </w:r>
      <w:r>
        <w:rPr>
          <w:rFonts w:ascii="Arial" w:cs="Arial" w:eastAsia="Arial" w:hAnsi="Arial"/>
          <w:b/>
          <w:sz w:val="22"/>
          <w:szCs w:val="22"/>
        </w:rPr>
        <w:t>TULO VI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/>
        <w:ind w:left="172" w:right="149"/>
      </w:pPr>
      <w:r>
        <w:rPr>
          <w:rFonts w:ascii="Arial" w:cs="Arial" w:eastAsia="Arial" w:hAnsi="Arial"/>
          <w:b/>
          <w:sz w:val="22"/>
          <w:szCs w:val="22"/>
        </w:rPr>
        <w:t>DEL REGISTRO DE CANDIDATURAS EN REELECCIÓN Y ELECCIÓN CONSECUTIVA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806"/>
      </w:pPr>
      <w:r>
        <w:rPr>
          <w:rFonts w:ascii="Arial" w:cs="Arial" w:eastAsia="Arial" w:hAnsi="Arial"/>
          <w:b/>
          <w:sz w:val="22"/>
          <w:szCs w:val="22"/>
        </w:rPr>
        <w:t>Artículo 12.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76" w:lineRule="auto"/>
        <w:ind w:left="102" w:right="64"/>
      </w:pPr>
      <w:r>
        <w:rPr>
          <w:rFonts w:ascii="Arial" w:cs="Arial" w:eastAsia="Arial" w:hAnsi="Arial"/>
          <w:sz w:val="22"/>
          <w:szCs w:val="22"/>
        </w:rPr>
        <w:t>1. Los partidos políticos, coaliciones, candidaturas comunes, candidaturas independientes y</w:t>
      </w:r>
      <w:r>
        <w:rPr>
          <w:rFonts w:ascii="Arial" w:cs="Arial" w:eastAsia="Arial" w:hAnsi="Arial"/>
          <w:sz w:val="22"/>
          <w:szCs w:val="22"/>
        </w:rPr>
        <w:t> candidaturas  independientes  indígenas  y  afromexicanas,  que  postulen  candidaturas  en</w:t>
      </w:r>
      <w:r>
        <w:rPr>
          <w:rFonts w:ascii="Arial" w:cs="Arial" w:eastAsia="Arial" w:hAnsi="Arial"/>
          <w:sz w:val="22"/>
          <w:szCs w:val="22"/>
        </w:rPr>
        <w:t> reelección o elección consecutiva, deberán presentar su solicitud de registro ante el Instituto</w:t>
      </w:r>
      <w:r>
        <w:rPr>
          <w:rFonts w:ascii="Arial" w:cs="Arial" w:eastAsia="Arial" w:hAnsi="Arial"/>
          <w:sz w:val="22"/>
          <w:szCs w:val="22"/>
        </w:rPr>
        <w:t> en los mismos términos y plazos que rigen para el registro de candidaturas.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02" w:right="65"/>
      </w:pPr>
      <w:r>
        <w:rPr>
          <w:rFonts w:ascii="Arial" w:cs="Arial" w:eastAsia="Arial" w:hAnsi="Arial"/>
          <w:sz w:val="22"/>
          <w:szCs w:val="22"/>
        </w:rPr>
        <w:t>2. Al momento de solicitar el registro de sus candidaturas, los partidos políticos, coaliciones,</w:t>
      </w:r>
      <w:r>
        <w:rPr>
          <w:rFonts w:ascii="Arial" w:cs="Arial" w:eastAsia="Arial" w:hAnsi="Arial"/>
          <w:sz w:val="22"/>
          <w:szCs w:val="22"/>
        </w:rPr>
        <w:t> candidaturas  comunes,  y  candidaturas  independientes  indígenas  y  afromexicanas  que</w:t>
      </w:r>
      <w:r>
        <w:rPr>
          <w:rFonts w:ascii="Arial" w:cs="Arial" w:eastAsia="Arial" w:hAnsi="Arial"/>
          <w:sz w:val="22"/>
          <w:szCs w:val="22"/>
        </w:rPr>
        <w:t> postulen  candidaturas  en  reelección  o  elección  consecutiva  deberán  acompañar  a  su</w:t>
      </w:r>
      <w:r>
        <w:rPr>
          <w:rFonts w:ascii="Arial" w:cs="Arial" w:eastAsia="Arial" w:hAnsi="Arial"/>
          <w:sz w:val="22"/>
          <w:szCs w:val="22"/>
        </w:rPr>
        <w:t> solicitud de registro, una carta en original, que especifique los periodos para los que han sido</w:t>
      </w:r>
      <w:r>
        <w:rPr>
          <w:rFonts w:ascii="Arial" w:cs="Arial" w:eastAsia="Arial" w:hAnsi="Arial"/>
          <w:sz w:val="22"/>
          <w:szCs w:val="22"/>
        </w:rPr>
        <w:t> electas en ese cargo y la manifestación de estar cumpliendo los límites establecidos por la</w:t>
      </w:r>
      <w:r>
        <w:rPr>
          <w:rFonts w:ascii="Arial" w:cs="Arial" w:eastAsia="Arial" w:hAnsi="Arial"/>
          <w:sz w:val="22"/>
          <w:szCs w:val="22"/>
        </w:rPr>
        <w:t> Constitución Local en materia de elección consecutiva.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02" w:right="65"/>
      </w:pPr>
      <w:r>
        <w:rPr>
          <w:rFonts w:ascii="Arial" w:cs="Arial" w:eastAsia="Arial" w:hAnsi="Arial"/>
          <w:sz w:val="22"/>
          <w:szCs w:val="22"/>
        </w:rPr>
        <w:t>3.  Adicional  a esto,  de ser  el caso,  deberán  proporcionar  a  este Instituto,  la  información</w:t>
      </w:r>
      <w:r>
        <w:rPr>
          <w:rFonts w:ascii="Arial" w:cs="Arial" w:eastAsia="Arial" w:hAnsi="Arial"/>
          <w:sz w:val="22"/>
          <w:szCs w:val="22"/>
        </w:rPr>
        <w:t> relativa a los días y horas de trabajo consideradas como hábiles, sustentando el sentido de</w:t>
      </w:r>
      <w:r>
        <w:rPr>
          <w:rFonts w:ascii="Arial" w:cs="Arial" w:eastAsia="Arial" w:hAnsi="Arial"/>
          <w:sz w:val="22"/>
          <w:szCs w:val="22"/>
        </w:rPr>
        <w:t> su  dicho.  Esta  disposición  será  aplicable  a  la  solicitud  de  registro  que realicen  tanto  los</w:t>
      </w:r>
      <w:r>
        <w:rPr>
          <w:rFonts w:ascii="Arial" w:cs="Arial" w:eastAsia="Arial" w:hAnsi="Arial"/>
          <w:sz w:val="22"/>
          <w:szCs w:val="22"/>
        </w:rPr>
        <w:t> partidos  políticos  como  las  candidaturas  independientes  y  candidaturas  independientes</w:t>
      </w:r>
      <w:r>
        <w:rPr>
          <w:rFonts w:ascii="Arial" w:cs="Arial" w:eastAsia="Arial" w:hAnsi="Arial"/>
          <w:sz w:val="22"/>
          <w:szCs w:val="22"/>
        </w:rPr>
        <w:t> indígenas y afromexicanas que pretendan reelegirse.</w:t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03" w:right="3808"/>
      </w:pPr>
      <w:r>
        <w:rPr>
          <w:rFonts w:ascii="Arial" w:cs="Arial" w:eastAsia="Arial" w:hAnsi="Arial"/>
          <w:b/>
          <w:sz w:val="22"/>
          <w:szCs w:val="22"/>
        </w:rPr>
        <w:t>CAP</w:t>
      </w:r>
      <w:r>
        <w:rPr>
          <w:rFonts w:ascii="Arial" w:cs="Arial" w:eastAsia="Arial" w:hAnsi="Arial"/>
          <w:b/>
          <w:sz w:val="22"/>
          <w:szCs w:val="22"/>
        </w:rPr>
        <w:t>Í</w:t>
      </w:r>
      <w:r>
        <w:rPr>
          <w:rFonts w:ascii="Arial" w:cs="Arial" w:eastAsia="Arial" w:hAnsi="Arial"/>
          <w:b/>
          <w:sz w:val="22"/>
          <w:szCs w:val="22"/>
        </w:rPr>
        <w:t>TULO VII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2977" w:right="2987"/>
      </w:pPr>
      <w:r>
        <w:rPr>
          <w:rFonts w:ascii="Arial" w:cs="Arial" w:eastAsia="Arial" w:hAnsi="Arial"/>
          <w:b/>
          <w:sz w:val="22"/>
          <w:szCs w:val="22"/>
        </w:rPr>
        <w:t>DE LA PARIDAD DE GÉNERO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806"/>
      </w:pPr>
      <w:r>
        <w:rPr>
          <w:rFonts w:ascii="Arial" w:cs="Arial" w:eastAsia="Arial" w:hAnsi="Arial"/>
          <w:b/>
          <w:sz w:val="22"/>
          <w:szCs w:val="22"/>
        </w:rPr>
        <w:t>Artículo 13.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76" w:lineRule="auto"/>
        <w:ind w:left="102" w:right="67"/>
      </w:pPr>
      <w:r>
        <w:rPr>
          <w:rFonts w:ascii="Arial" w:cs="Arial" w:eastAsia="Arial" w:hAnsi="Arial"/>
          <w:sz w:val="22"/>
          <w:szCs w:val="22"/>
        </w:rPr>
        <w:t>1. Los partidos políticos, coaliciones y candidaturas comunes que postulen candidaturas a</w:t>
      </w:r>
      <w:r>
        <w:rPr>
          <w:rFonts w:ascii="Arial" w:cs="Arial" w:eastAsia="Arial" w:hAnsi="Arial"/>
          <w:sz w:val="22"/>
          <w:szCs w:val="22"/>
        </w:rPr>
        <w:t> reelección,  así  como  las  candidaturas  independientes  y  las  candidaturas  independientes</w:t>
      </w:r>
      <w:r>
        <w:rPr>
          <w:rFonts w:ascii="Arial" w:cs="Arial" w:eastAsia="Arial" w:hAnsi="Arial"/>
          <w:sz w:val="22"/>
          <w:szCs w:val="22"/>
        </w:rPr>
        <w:t> indígenas  y  afromexicanas  que  soliciten  el  ejercicio  de  este  derecho,  deberán  observar,</w:t>
      </w:r>
      <w:r>
        <w:rPr>
          <w:rFonts w:ascii="Arial" w:cs="Arial" w:eastAsia="Arial" w:hAnsi="Arial"/>
          <w:sz w:val="22"/>
          <w:szCs w:val="22"/>
        </w:rPr>
        <w:t> respetar y garantizar en todo momento la paridad y alternancia entre mujeres y hombres en</w:t>
      </w:r>
      <w:r>
        <w:rPr>
          <w:rFonts w:ascii="Arial" w:cs="Arial" w:eastAsia="Arial" w:hAnsi="Arial"/>
          <w:sz w:val="22"/>
          <w:szCs w:val="22"/>
        </w:rPr>
        <w:t> términos de la Ley y de los Lineamientos en materia de paridad entre los sexos del Instituto,</w:t>
      </w:r>
      <w:r>
        <w:rPr>
          <w:rFonts w:ascii="Arial" w:cs="Arial" w:eastAsia="Arial" w:hAnsi="Arial"/>
          <w:sz w:val="22"/>
          <w:szCs w:val="22"/>
        </w:rPr>
        <w:t> por lo que tendrán la obligación de armonizar el principio de paridad con la reelección en la</w:t>
      </w:r>
      <w:r>
        <w:rPr>
          <w:rFonts w:ascii="Arial" w:cs="Arial" w:eastAsia="Arial" w:hAnsi="Arial"/>
          <w:sz w:val="22"/>
          <w:szCs w:val="22"/>
        </w:rPr>
        <w:t> postulación de sus candidaturas.</w:t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80" w:lineRule="atLeast"/>
        <w:ind w:left="102" w:right="68"/>
      </w:pPr>
      <w:r>
        <w:rPr>
          <w:rFonts w:ascii="Arial" w:cs="Arial" w:eastAsia="Arial" w:hAnsi="Arial"/>
          <w:sz w:val="22"/>
          <w:szCs w:val="22"/>
        </w:rPr>
        <w:t>2.  Bajo  ninguna  circunstancia  y  en  ningún  momento,  los  partidos  políticos,  coaliciones,</w:t>
      </w:r>
      <w:r>
        <w:rPr>
          <w:rFonts w:ascii="Arial" w:cs="Arial" w:eastAsia="Arial" w:hAnsi="Arial"/>
          <w:sz w:val="22"/>
          <w:szCs w:val="22"/>
        </w:rPr>
        <w:t> candidaturas   comunes,   candidaturas   independientes   y   candidaturas   independientes</w:t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16"/>
          <w:szCs w:val="16"/>
        </w:rPr>
        <w:jc w:val="right"/>
        <w:spacing w:before="25"/>
        <w:ind w:right="104"/>
        <w:sectPr>
          <w:pgSz w:h="15840" w:w="12240"/>
          <w:pgMar w:bottom="280" w:left="1600" w:right="1500" w:top="1480"/>
        </w:sectPr>
      </w:pPr>
      <w:r>
        <w:rPr>
          <w:rFonts w:ascii="Calibri" w:cs="Calibri" w:eastAsia="Calibri" w:hAnsi="Calibri"/>
          <w:sz w:val="16"/>
          <w:szCs w:val="16"/>
        </w:rPr>
        <w:t>Página </w:t>
      </w:r>
      <w:r>
        <w:rPr>
          <w:rFonts w:ascii="Calibri" w:cs="Calibri" w:eastAsia="Calibri" w:hAnsi="Calibri"/>
          <w:b/>
          <w:sz w:val="16"/>
          <w:szCs w:val="16"/>
        </w:rPr>
        <w:t>6 </w:t>
      </w:r>
      <w:r>
        <w:rPr>
          <w:rFonts w:ascii="Calibri" w:cs="Calibri" w:eastAsia="Calibri" w:hAnsi="Calibri"/>
          <w:sz w:val="16"/>
          <w:szCs w:val="16"/>
        </w:rPr>
        <w:t>de </w:t>
      </w:r>
      <w:r>
        <w:rPr>
          <w:rFonts w:ascii="Calibri" w:cs="Calibri" w:eastAsia="Calibri" w:hAnsi="Calibri"/>
          <w:b/>
          <w:sz w:val="16"/>
          <w:szCs w:val="16"/>
        </w:rPr>
        <w:t>9</w:t>
      </w:r>
      <w:r>
        <w:rPr>
          <w:rFonts w:ascii="Calibri" w:cs="Calibri" w:eastAsia="Calibri" w:hAnsi="Calibri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shape style="position:absolute;margin-left:0pt;margin-top:-5e-05pt;width:611.57pt;height:791.45pt;mso-position-horizontal-relative:page;mso-position-vertical-relative:page;z-index:-343" type="#_x0000_t75">
            <v:imagedata o:title="" r:id="rId10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 w:line="276" w:lineRule="auto"/>
        <w:ind w:left="102" w:right="65"/>
      </w:pPr>
      <w:r>
        <w:rPr>
          <w:rFonts w:ascii="Arial" w:cs="Arial" w:eastAsia="Arial" w:hAnsi="Arial"/>
          <w:sz w:val="22"/>
          <w:szCs w:val="22"/>
        </w:rPr>
        <w:t>indígenas y afromexicanas,  podrán incumplir  con el principio de paridad  entre mujeres y</w:t>
      </w:r>
      <w:r>
        <w:rPr>
          <w:rFonts w:ascii="Arial" w:cs="Arial" w:eastAsia="Arial" w:hAnsi="Arial"/>
          <w:sz w:val="22"/>
          <w:szCs w:val="22"/>
        </w:rPr>
        <w:t> hombres  en  alguna  de  sus  vertientes,  bajo  el  argumento  de  postular  candidaturas  que</w:t>
      </w:r>
      <w:r>
        <w:rPr>
          <w:rFonts w:ascii="Arial" w:cs="Arial" w:eastAsia="Arial" w:hAnsi="Arial"/>
          <w:sz w:val="22"/>
          <w:szCs w:val="22"/>
        </w:rPr>
        <w:t> ejercen su derecho a la reelección.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03" w:right="3809"/>
      </w:pPr>
      <w:r>
        <w:rPr>
          <w:rFonts w:ascii="Arial" w:cs="Arial" w:eastAsia="Arial" w:hAnsi="Arial"/>
          <w:b/>
          <w:sz w:val="22"/>
          <w:szCs w:val="22"/>
        </w:rPr>
        <w:t>CAP</w:t>
      </w:r>
      <w:r>
        <w:rPr>
          <w:rFonts w:ascii="Arial" w:cs="Arial" w:eastAsia="Arial" w:hAnsi="Arial"/>
          <w:b/>
          <w:sz w:val="22"/>
          <w:szCs w:val="22"/>
        </w:rPr>
        <w:t>Í</w:t>
      </w:r>
      <w:r>
        <w:rPr>
          <w:rFonts w:ascii="Arial" w:cs="Arial" w:eastAsia="Arial" w:hAnsi="Arial"/>
          <w:b/>
          <w:sz w:val="22"/>
          <w:szCs w:val="22"/>
        </w:rPr>
        <w:t>TULO VII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40"/>
        <w:ind w:left="1119" w:right="1127"/>
      </w:pPr>
      <w:r>
        <w:rPr>
          <w:rFonts w:ascii="Arial" w:cs="Arial" w:eastAsia="Arial" w:hAnsi="Arial"/>
          <w:b/>
          <w:sz w:val="22"/>
          <w:szCs w:val="22"/>
        </w:rPr>
        <w:t>DE LAS REGLAS RESPECTO AL USO DE RECURSOS PÚBLICOS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806"/>
      </w:pPr>
      <w:r>
        <w:rPr>
          <w:rFonts w:ascii="Arial" w:cs="Arial" w:eastAsia="Arial" w:hAnsi="Arial"/>
          <w:b/>
          <w:sz w:val="22"/>
          <w:szCs w:val="22"/>
        </w:rPr>
        <w:t>Artículo 14.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76" w:lineRule="auto"/>
        <w:ind w:left="102" w:right="66"/>
      </w:pPr>
      <w:r>
        <w:rPr>
          <w:rFonts w:ascii="Arial" w:cs="Arial" w:eastAsia="Arial" w:hAnsi="Arial"/>
          <w:sz w:val="22"/>
          <w:szCs w:val="22"/>
        </w:rPr>
        <w:t>1. Las diputadas y diputados, presidentas y presidentes, las síndicas y síndicos, así como</w:t>
      </w:r>
      <w:r>
        <w:rPr>
          <w:rFonts w:ascii="Arial" w:cs="Arial" w:eastAsia="Arial" w:hAnsi="Arial"/>
          <w:sz w:val="22"/>
          <w:szCs w:val="22"/>
        </w:rPr>
        <w:t> las regidoras y regidores de los ayuntamientos, que pretendan reelegirse y opten por no</w:t>
      </w:r>
      <w:r>
        <w:rPr>
          <w:rFonts w:ascii="Arial" w:cs="Arial" w:eastAsia="Arial" w:hAnsi="Arial"/>
          <w:sz w:val="22"/>
          <w:szCs w:val="22"/>
        </w:rPr>
        <w:t> separarse de su cargo, deberán cumplir con las obligaciones inherentes a su encargo como</w:t>
      </w:r>
      <w:r>
        <w:rPr>
          <w:rFonts w:ascii="Arial" w:cs="Arial" w:eastAsia="Arial" w:hAnsi="Arial"/>
          <w:sz w:val="22"/>
          <w:szCs w:val="22"/>
        </w:rPr>
        <w:t> diputado, diputada o miembro de algún ayuntamiento del Estado y podrán realizar actos de</w:t>
      </w:r>
      <w:r>
        <w:rPr>
          <w:rFonts w:ascii="Arial" w:cs="Arial" w:eastAsia="Arial" w:hAnsi="Arial"/>
          <w:sz w:val="22"/>
          <w:szCs w:val="22"/>
        </w:rPr>
        <w:t> precampaña y, en su caso, de campaña, siempre y cuando observen las siguientes reglas: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462" w:right="70"/>
      </w:pPr>
      <w:r>
        <w:rPr>
          <w:rFonts w:ascii="Arial" w:cs="Arial" w:eastAsia="Arial" w:hAnsi="Arial"/>
          <w:sz w:val="22"/>
          <w:szCs w:val="22"/>
        </w:rPr>
        <w:t>a) En días y horas hábiles laborables no podrán realizar actos de campaña, ni asistir a</w:t>
      </w:r>
      <w:r>
        <w:rPr>
          <w:rFonts w:ascii="Arial" w:cs="Arial" w:eastAsia="Arial" w:hAnsi="Arial"/>
          <w:sz w:val="22"/>
          <w:szCs w:val="22"/>
        </w:rPr>
        <w:t> mítines, marchas, asambleas, reuniones o eventos públicos que tengan como finalidad</w:t>
      </w:r>
      <w:r>
        <w:rPr>
          <w:rFonts w:ascii="Arial" w:cs="Arial" w:eastAsia="Arial" w:hAnsi="Arial"/>
          <w:sz w:val="22"/>
          <w:szCs w:val="22"/>
        </w:rPr>
        <w:t> promover  o  influir,  de  cualquier  forma,  en  el  voto  a  favor  de  sí  mismos  o  de  otras</w:t>
      </w:r>
      <w:r>
        <w:rPr>
          <w:rFonts w:ascii="Arial" w:cs="Arial" w:eastAsia="Arial" w:hAnsi="Arial"/>
          <w:sz w:val="22"/>
          <w:szCs w:val="22"/>
        </w:rPr>
        <w:t> candidaturas.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462" w:right="69"/>
      </w:pPr>
      <w:r>
        <w:rPr>
          <w:rFonts w:ascii="Arial" w:cs="Arial" w:eastAsia="Arial" w:hAnsi="Arial"/>
          <w:sz w:val="22"/>
          <w:szCs w:val="22"/>
        </w:rPr>
        <w:t>b)  No  deberán  ordenar,  autorizar,  permitir,  tolerar,  recibir  o  disponer  de  recursos</w:t>
      </w:r>
      <w:r>
        <w:rPr>
          <w:rFonts w:ascii="Arial" w:cs="Arial" w:eastAsia="Arial" w:hAnsi="Arial"/>
          <w:sz w:val="22"/>
          <w:szCs w:val="22"/>
        </w:rPr>
        <w:t> humanos, materiales o financieros que tengan a su disposición en razón de su cargo,</w:t>
      </w:r>
      <w:r>
        <w:rPr>
          <w:rFonts w:ascii="Arial" w:cs="Arial" w:eastAsia="Arial" w:hAnsi="Arial"/>
          <w:sz w:val="22"/>
          <w:szCs w:val="22"/>
        </w:rPr>
        <w:t> para promover o influir, de cualquier forma, en el voto a su favor o de otras candidaturas.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462" w:right="67"/>
      </w:pPr>
      <w:r>
        <w:rPr>
          <w:rFonts w:ascii="Arial" w:cs="Arial" w:eastAsia="Arial" w:hAnsi="Arial"/>
          <w:sz w:val="22"/>
          <w:szCs w:val="22"/>
        </w:rPr>
        <w:t>c)  No  deberán  condicionar  o  suspender  la  entrega  de  recursos  provenientes  de</w:t>
      </w:r>
      <w:r>
        <w:rPr>
          <w:rFonts w:ascii="Arial" w:cs="Arial" w:eastAsia="Arial" w:hAnsi="Arial"/>
          <w:sz w:val="22"/>
          <w:szCs w:val="22"/>
        </w:rPr>
        <w:t> programas  públicos  federales,  locales  o  municipales,  en  dinero  o  en  especie,  el</w:t>
      </w:r>
      <w:r>
        <w:rPr>
          <w:rFonts w:ascii="Arial" w:cs="Arial" w:eastAsia="Arial" w:hAnsi="Arial"/>
          <w:sz w:val="22"/>
          <w:szCs w:val="22"/>
        </w:rPr>
        <w:t> otorgamiento,  la  administración  o  la  provisión  de  servicios  o  programas  públicos,  la</w:t>
      </w:r>
      <w:r>
        <w:rPr>
          <w:rFonts w:ascii="Arial" w:cs="Arial" w:eastAsia="Arial" w:hAnsi="Arial"/>
          <w:sz w:val="22"/>
          <w:szCs w:val="22"/>
        </w:rPr>
        <w:t> realización de obras públicas u otras similares a: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15"/>
      </w:pPr>
      <w:r>
        <w:rPr>
          <w:rFonts w:ascii="Arial" w:cs="Arial" w:eastAsia="Arial" w:hAnsi="Arial"/>
          <w:sz w:val="22"/>
          <w:szCs w:val="22"/>
        </w:rPr>
        <w:t>I.  La promesa o demostración del voto a su favor;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75" w:lineRule="auto"/>
        <w:ind w:hanging="326" w:left="1379" w:right="71"/>
      </w:pPr>
      <w:r>
        <w:rPr>
          <w:rFonts w:ascii="Arial" w:cs="Arial" w:eastAsia="Arial" w:hAnsi="Arial"/>
          <w:sz w:val="22"/>
          <w:szCs w:val="22"/>
        </w:rPr>
        <w:t>II.  La promesa, compromiso u obligación de asistir, promover o participar en algún</w:t>
      </w:r>
      <w:r>
        <w:rPr>
          <w:rFonts w:ascii="Arial" w:cs="Arial" w:eastAsia="Arial" w:hAnsi="Arial"/>
          <w:sz w:val="22"/>
          <w:szCs w:val="22"/>
        </w:rPr>
        <w:t> evento o acto de carácter político o electoral;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 w:line="275" w:lineRule="auto"/>
        <w:ind w:hanging="386" w:left="1379" w:right="68"/>
      </w:pPr>
      <w:r>
        <w:rPr>
          <w:rFonts w:ascii="Arial" w:cs="Arial" w:eastAsia="Arial" w:hAnsi="Arial"/>
          <w:sz w:val="22"/>
          <w:szCs w:val="22"/>
        </w:rPr>
        <w:t>III.  Realizar o participar en cualquier tipo de actividad o propaganda proselitista,</w:t>
      </w:r>
      <w:r>
        <w:rPr>
          <w:rFonts w:ascii="Arial" w:cs="Arial" w:eastAsia="Arial" w:hAnsi="Arial"/>
          <w:sz w:val="22"/>
          <w:szCs w:val="22"/>
        </w:rPr>
        <w:t> de logística, de vigilancia o análogas en su beneficio.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462" w:right="69"/>
      </w:pPr>
      <w:r>
        <w:rPr>
          <w:rFonts w:ascii="Arial" w:cs="Arial" w:eastAsia="Arial" w:hAnsi="Arial"/>
          <w:sz w:val="22"/>
          <w:szCs w:val="22"/>
        </w:rPr>
        <w:t>d) No deberán promocionar su figura mediante propaganda gubernamental en páginas</w:t>
      </w:r>
      <w:r>
        <w:rPr>
          <w:rFonts w:ascii="Arial" w:cs="Arial" w:eastAsia="Arial" w:hAnsi="Arial"/>
          <w:sz w:val="22"/>
          <w:szCs w:val="22"/>
        </w:rPr>
        <w:t> públicas e institucionales, contemplando cualquier modalidad de comunicación social,</w:t>
      </w:r>
      <w:r>
        <w:rPr>
          <w:rFonts w:ascii="Arial" w:cs="Arial" w:eastAsia="Arial" w:hAnsi="Arial"/>
          <w:sz w:val="22"/>
          <w:szCs w:val="22"/>
        </w:rPr>
        <w:t> que   difundan   como   tales,   los   poderes   públicos,   los   órganos   autónomos,   las</w:t>
      </w:r>
      <w:r>
        <w:rPr>
          <w:rFonts w:ascii="Arial" w:cs="Arial" w:eastAsia="Arial" w:hAnsi="Arial"/>
          <w:sz w:val="22"/>
          <w:szCs w:val="22"/>
        </w:rPr>
        <w:t> dependencias y entidades de la administración pública y cualquier otro ente de los tres</w:t>
      </w:r>
      <w:r>
        <w:rPr>
          <w:rFonts w:ascii="Arial" w:cs="Arial" w:eastAsia="Arial" w:hAnsi="Arial"/>
          <w:sz w:val="22"/>
          <w:szCs w:val="22"/>
        </w:rPr>
        <w:t> órdenes de gobierno; en todo caso la propaganda deberá tener carácter institucional 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462" w:right="75"/>
      </w:pPr>
      <w:r>
        <w:rPr>
          <w:rFonts w:ascii="Arial" w:cs="Arial" w:eastAsia="Arial" w:hAnsi="Arial"/>
          <w:position w:val="-1"/>
          <w:sz w:val="22"/>
          <w:szCs w:val="22"/>
        </w:rPr>
        <w:t>fines informativos, educativos o de orientación social. En ningún caso esta propaganda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16"/>
          <w:szCs w:val="16"/>
        </w:rPr>
        <w:jc w:val="right"/>
        <w:spacing w:before="25"/>
        <w:ind w:right="104"/>
        <w:sectPr>
          <w:pgSz w:h="15840" w:w="12240"/>
          <w:pgMar w:bottom="280" w:left="1600" w:right="1500" w:top="1480"/>
        </w:sectPr>
      </w:pPr>
      <w:r>
        <w:rPr>
          <w:rFonts w:ascii="Calibri" w:cs="Calibri" w:eastAsia="Calibri" w:hAnsi="Calibri"/>
          <w:sz w:val="16"/>
          <w:szCs w:val="16"/>
        </w:rPr>
        <w:t>Página </w:t>
      </w:r>
      <w:r>
        <w:rPr>
          <w:rFonts w:ascii="Calibri" w:cs="Calibri" w:eastAsia="Calibri" w:hAnsi="Calibri"/>
          <w:b/>
          <w:sz w:val="16"/>
          <w:szCs w:val="16"/>
        </w:rPr>
        <w:t>7 </w:t>
      </w:r>
      <w:r>
        <w:rPr>
          <w:rFonts w:ascii="Calibri" w:cs="Calibri" w:eastAsia="Calibri" w:hAnsi="Calibri"/>
          <w:sz w:val="16"/>
          <w:szCs w:val="16"/>
        </w:rPr>
        <w:t>de </w:t>
      </w:r>
      <w:r>
        <w:rPr>
          <w:rFonts w:ascii="Calibri" w:cs="Calibri" w:eastAsia="Calibri" w:hAnsi="Calibri"/>
          <w:b/>
          <w:sz w:val="16"/>
          <w:szCs w:val="16"/>
        </w:rPr>
        <w:t>9</w:t>
      </w:r>
      <w:r>
        <w:rPr>
          <w:rFonts w:ascii="Calibri" w:cs="Calibri" w:eastAsia="Calibri" w:hAnsi="Calibri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shape style="position:absolute;margin-left:0pt;margin-top:-5e-05pt;width:611.57pt;height:791.45pt;mso-position-horizontal-relative:page;mso-position-vertical-relative:page;z-index:-342" type="#_x0000_t75">
            <v:imagedata o:title="" r:id="rId11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 w:line="277" w:lineRule="auto"/>
        <w:ind w:left="462" w:right="70"/>
      </w:pPr>
      <w:r>
        <w:rPr>
          <w:rFonts w:ascii="Arial" w:cs="Arial" w:eastAsia="Arial" w:hAnsi="Arial"/>
          <w:sz w:val="22"/>
          <w:szCs w:val="22"/>
        </w:rPr>
        <w:t>incluirá nombres, imágenes, voces o símbolos que impliquen promoción personalizada</w:t>
      </w:r>
      <w:r>
        <w:rPr>
          <w:rFonts w:ascii="Arial" w:cs="Arial" w:eastAsia="Arial" w:hAnsi="Arial"/>
          <w:sz w:val="22"/>
          <w:szCs w:val="22"/>
        </w:rPr>
        <w:t> de cualquier servidor público.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462" w:right="65"/>
      </w:pPr>
      <w:r>
        <w:rPr>
          <w:rFonts w:ascii="Arial" w:cs="Arial" w:eastAsia="Arial" w:hAnsi="Arial"/>
          <w:sz w:val="22"/>
          <w:szCs w:val="22"/>
        </w:rPr>
        <w:t>e)  No  deberán  amenazar  o  condicionar  con  no  entregar  recursos  provenientes  de</w:t>
      </w:r>
      <w:r>
        <w:rPr>
          <w:rFonts w:ascii="Arial" w:cs="Arial" w:eastAsia="Arial" w:hAnsi="Arial"/>
          <w:sz w:val="22"/>
          <w:szCs w:val="22"/>
        </w:rPr>
        <w:t> programas públicos federales, locales o municipales, en dinero o en especie, no otorgar,</w:t>
      </w:r>
      <w:r>
        <w:rPr>
          <w:rFonts w:ascii="Arial" w:cs="Arial" w:eastAsia="Arial" w:hAnsi="Arial"/>
          <w:sz w:val="22"/>
          <w:szCs w:val="22"/>
        </w:rPr>
        <w:t> administrar o proveer de servicios o programas públicos, o no realizar obras públicas u</w:t>
      </w:r>
      <w:r>
        <w:rPr>
          <w:rFonts w:ascii="Arial" w:cs="Arial" w:eastAsia="Arial" w:hAnsi="Arial"/>
          <w:sz w:val="22"/>
          <w:szCs w:val="22"/>
        </w:rPr>
        <w:t> otras similares, para el caso de que no se efectúe alguna de las conductas señaladas en</w:t>
      </w:r>
      <w:r>
        <w:rPr>
          <w:rFonts w:ascii="Arial" w:cs="Arial" w:eastAsia="Arial" w:hAnsi="Arial"/>
          <w:sz w:val="22"/>
          <w:szCs w:val="22"/>
        </w:rPr>
        <w:t> el inciso c) del presente artículo.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462" w:right="69"/>
      </w:pPr>
      <w:r>
        <w:rPr>
          <w:rFonts w:ascii="Arial" w:cs="Arial" w:eastAsia="Arial" w:hAnsi="Arial"/>
          <w:sz w:val="22"/>
          <w:szCs w:val="22"/>
        </w:rPr>
        <w:t>f) No deberán utilizar las bases de datos de las personas beneficiarias de programas</w:t>
      </w:r>
      <w:r>
        <w:rPr>
          <w:rFonts w:ascii="Arial" w:cs="Arial" w:eastAsia="Arial" w:hAnsi="Arial"/>
          <w:sz w:val="22"/>
          <w:szCs w:val="22"/>
        </w:rPr>
        <w:t> sociales o programas de gobierno, para su beneficio o cualquier otro fin electoral.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462" w:right="66"/>
      </w:pPr>
      <w:r>
        <w:rPr>
          <w:rFonts w:ascii="Arial" w:cs="Arial" w:eastAsia="Arial" w:hAnsi="Arial"/>
          <w:sz w:val="22"/>
          <w:szCs w:val="22"/>
        </w:rPr>
        <w:t>g)  No  deberán  emplear  los  medios  de  comunicación  social  oficiales,  o  que  sean</w:t>
      </w:r>
      <w:r>
        <w:rPr>
          <w:rFonts w:ascii="Arial" w:cs="Arial" w:eastAsia="Arial" w:hAnsi="Arial"/>
          <w:sz w:val="22"/>
          <w:szCs w:val="22"/>
        </w:rPr>
        <w:t> contratados con recursos públicos, así como los sitios de internet oficiales y las redes</w:t>
      </w:r>
      <w:r>
        <w:rPr>
          <w:rFonts w:ascii="Arial" w:cs="Arial" w:eastAsia="Arial" w:hAnsi="Arial"/>
          <w:sz w:val="22"/>
          <w:szCs w:val="22"/>
        </w:rPr>
        <w:t> sociales  que  se  utilicen  en  razón  de  su  cargo  para  su  beneficio  o  cualquier  otro  fin</w:t>
      </w:r>
      <w:r>
        <w:rPr>
          <w:rFonts w:ascii="Arial" w:cs="Arial" w:eastAsia="Arial" w:hAnsi="Arial"/>
          <w:sz w:val="22"/>
          <w:szCs w:val="22"/>
        </w:rPr>
        <w:t> electoral.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462" w:right="67"/>
      </w:pPr>
      <w:r>
        <w:rPr>
          <w:rFonts w:ascii="Arial" w:cs="Arial" w:eastAsia="Arial" w:hAnsi="Arial"/>
          <w:sz w:val="22"/>
          <w:szCs w:val="22"/>
        </w:rPr>
        <w:t>h) No deberán usar recursos públicos para difundir propaganda que pueda influir o inducir</w:t>
      </w:r>
      <w:r>
        <w:rPr>
          <w:rFonts w:ascii="Arial" w:cs="Arial" w:eastAsia="Arial" w:hAnsi="Arial"/>
          <w:sz w:val="22"/>
          <w:szCs w:val="22"/>
        </w:rPr>
        <w:t> el sentido del voto de las y los militantes o electores y en general, que sea contraria a los</w:t>
      </w:r>
      <w:r>
        <w:rPr>
          <w:rFonts w:ascii="Arial" w:cs="Arial" w:eastAsia="Arial" w:hAnsi="Arial"/>
          <w:sz w:val="22"/>
          <w:szCs w:val="22"/>
        </w:rPr>
        <w:t> principios de imparcialidad en el ejercicio de los recursos públicos y al de equidad en la</w:t>
      </w:r>
      <w:r>
        <w:rPr>
          <w:rFonts w:ascii="Arial" w:cs="Arial" w:eastAsia="Arial" w:hAnsi="Arial"/>
          <w:sz w:val="22"/>
          <w:szCs w:val="22"/>
        </w:rPr>
        <w:t> contienda.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462" w:right="3337"/>
      </w:pPr>
      <w:r>
        <w:rPr>
          <w:rFonts w:ascii="Arial" w:cs="Arial" w:eastAsia="Arial" w:hAnsi="Arial"/>
          <w:sz w:val="22"/>
          <w:szCs w:val="22"/>
        </w:rPr>
        <w:t>i) No deberán difundir informes de labores, de gestión.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462" w:right="67"/>
      </w:pPr>
      <w:r>
        <w:rPr>
          <w:rFonts w:ascii="Arial" w:cs="Arial" w:eastAsia="Arial" w:hAnsi="Arial"/>
          <w:sz w:val="22"/>
          <w:szCs w:val="22"/>
        </w:rPr>
        <w:t>j) No deberán utilizar los medios de transporte de propiedad pública para asistir a eventos</w:t>
      </w:r>
      <w:r>
        <w:rPr>
          <w:rFonts w:ascii="Arial" w:cs="Arial" w:eastAsia="Arial" w:hAnsi="Arial"/>
          <w:sz w:val="22"/>
          <w:szCs w:val="22"/>
        </w:rPr>
        <w:t> político-electorales; así como para promover o influir de cualquier forma en el voto a su</w:t>
      </w:r>
      <w:r>
        <w:rPr>
          <w:rFonts w:ascii="Arial" w:cs="Arial" w:eastAsia="Arial" w:hAnsi="Arial"/>
          <w:sz w:val="22"/>
          <w:szCs w:val="22"/>
        </w:rPr>
        <w:t> favor o de cualquier otra candidatura.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462" w:right="66"/>
      </w:pPr>
      <w:r>
        <w:rPr>
          <w:rFonts w:ascii="Arial" w:cs="Arial" w:eastAsia="Arial" w:hAnsi="Arial"/>
          <w:sz w:val="22"/>
          <w:szCs w:val="22"/>
        </w:rPr>
        <w:t>k) No deberán ocupar o comisionar al personal que labore o preste sus servicios en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/>
        <w:ind w:left="462" w:right="76"/>
      </w:pPr>
      <w:r>
        <w:rPr>
          <w:rFonts w:ascii="Arial" w:cs="Arial" w:eastAsia="Arial" w:hAnsi="Arial"/>
          <w:sz w:val="22"/>
          <w:szCs w:val="22"/>
        </w:rPr>
        <w:t>Congreso del Estado o de los ayuntamientos, para realizar actos de campaña o similares.</w:t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462" w:right="65"/>
      </w:pPr>
      <w:r>
        <w:rPr>
          <w:rFonts w:ascii="Arial" w:cs="Arial" w:eastAsia="Arial" w:hAnsi="Arial"/>
          <w:sz w:val="22"/>
          <w:szCs w:val="22"/>
        </w:rPr>
        <w:t>l) No deberán ocupar o comisionar al personal que labore o preste sus servicios en el</w:t>
      </w:r>
      <w:r>
        <w:rPr>
          <w:rFonts w:ascii="Arial" w:cs="Arial" w:eastAsia="Arial" w:hAnsi="Arial"/>
          <w:sz w:val="22"/>
          <w:szCs w:val="22"/>
        </w:rPr>
        <w:t> Poder  Ejecutivo,  Congreso  del  Estado,  en  los  Ayuntamientos,  órganos  autónomos  y</w:t>
      </w:r>
      <w:r>
        <w:rPr>
          <w:rFonts w:ascii="Arial" w:cs="Arial" w:eastAsia="Arial" w:hAnsi="Arial"/>
          <w:sz w:val="22"/>
          <w:szCs w:val="22"/>
        </w:rPr>
        <w:t> demás dependencias gubernamentales, para realizar actos de precampaña, campaña o</w:t>
      </w:r>
      <w:r>
        <w:rPr>
          <w:rFonts w:ascii="Arial" w:cs="Arial" w:eastAsia="Arial" w:hAnsi="Arial"/>
          <w:sz w:val="22"/>
          <w:szCs w:val="22"/>
        </w:rPr>
        <w:t> similares,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462" w:right="69"/>
      </w:pPr>
      <w:r>
        <w:rPr>
          <w:rFonts w:ascii="Arial" w:cs="Arial" w:eastAsia="Arial" w:hAnsi="Arial"/>
          <w:sz w:val="22"/>
          <w:szCs w:val="22"/>
        </w:rPr>
        <w:t>m) Deberán acatar las prohibiciones previstas en la Constitución Federal y Local, así</w:t>
      </w:r>
      <w:r>
        <w:rPr>
          <w:rFonts w:ascii="Arial" w:cs="Arial" w:eastAsia="Arial" w:hAnsi="Arial"/>
          <w:sz w:val="22"/>
          <w:szCs w:val="22"/>
        </w:rPr>
        <w:t> como las establecidas en las leyes de la materia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02"/>
      </w:pPr>
      <w:r>
        <w:rPr>
          <w:rFonts w:ascii="Arial" w:cs="Arial" w:eastAsia="Arial" w:hAnsi="Arial"/>
          <w:b/>
          <w:sz w:val="22"/>
          <w:szCs w:val="22"/>
        </w:rPr>
        <w:t>Artículo 15.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75" w:lineRule="auto"/>
        <w:ind w:left="102" w:right="68"/>
      </w:pPr>
      <w:r>
        <w:rPr>
          <w:rFonts w:ascii="Arial" w:cs="Arial" w:eastAsia="Arial" w:hAnsi="Arial"/>
          <w:sz w:val="22"/>
          <w:szCs w:val="22"/>
        </w:rPr>
        <w:t>El incumplimiento de cualquiera de los supuestos establecidos en el artículo anterior dará</w:t>
      </w:r>
      <w:r>
        <w:rPr>
          <w:rFonts w:ascii="Arial" w:cs="Arial" w:eastAsia="Arial" w:hAnsi="Arial"/>
          <w:sz w:val="22"/>
          <w:szCs w:val="22"/>
        </w:rPr>
        <w:t> lugar a los procedimientos administrativos sancionadores establecidos en la LIPEEO, con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 w:line="240" w:lineRule="exact"/>
        <w:ind w:left="102"/>
      </w:pPr>
      <w:r>
        <w:rPr>
          <w:rFonts w:ascii="Arial" w:cs="Arial" w:eastAsia="Arial" w:hAnsi="Arial"/>
          <w:position w:val="-1"/>
          <w:sz w:val="22"/>
          <w:szCs w:val="22"/>
        </w:rPr>
        <w:t>independencia de las sanciones penales que puedan llegar a configurarse.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right"/>
        <w:spacing w:before="25"/>
        <w:ind w:right="104"/>
        <w:sectPr>
          <w:pgSz w:h="15840" w:w="12240"/>
          <w:pgMar w:bottom="280" w:left="1600" w:right="1500" w:top="1480"/>
        </w:sectPr>
      </w:pPr>
      <w:r>
        <w:rPr>
          <w:rFonts w:ascii="Calibri" w:cs="Calibri" w:eastAsia="Calibri" w:hAnsi="Calibri"/>
          <w:sz w:val="16"/>
          <w:szCs w:val="16"/>
        </w:rPr>
        <w:t>Página </w:t>
      </w:r>
      <w:r>
        <w:rPr>
          <w:rFonts w:ascii="Calibri" w:cs="Calibri" w:eastAsia="Calibri" w:hAnsi="Calibri"/>
          <w:b/>
          <w:sz w:val="16"/>
          <w:szCs w:val="16"/>
        </w:rPr>
        <w:t>8 </w:t>
      </w:r>
      <w:r>
        <w:rPr>
          <w:rFonts w:ascii="Calibri" w:cs="Calibri" w:eastAsia="Calibri" w:hAnsi="Calibri"/>
          <w:sz w:val="16"/>
          <w:szCs w:val="16"/>
        </w:rPr>
        <w:t>de </w:t>
      </w:r>
      <w:r>
        <w:rPr>
          <w:rFonts w:ascii="Calibri" w:cs="Calibri" w:eastAsia="Calibri" w:hAnsi="Calibri"/>
          <w:b/>
          <w:sz w:val="16"/>
          <w:szCs w:val="16"/>
        </w:rPr>
        <w:t>9</w:t>
      </w:r>
      <w:r>
        <w:rPr>
          <w:rFonts w:ascii="Calibri" w:cs="Calibri" w:eastAsia="Calibri" w:hAnsi="Calibri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shape style="position:absolute;margin-left:0pt;margin-top:-5e-05pt;width:611.57pt;height:791.45pt;mso-position-horizontal-relative:page;mso-position-vertical-relative:page;z-index:-341" type="#_x0000_t75">
            <v:imagedata o:title="" r:id="rId12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834" w:right="3836"/>
      </w:pPr>
      <w:r>
        <w:rPr>
          <w:rFonts w:ascii="Arial" w:cs="Arial" w:eastAsia="Arial" w:hAnsi="Arial"/>
          <w:b/>
          <w:sz w:val="22"/>
          <w:szCs w:val="22"/>
        </w:rPr>
        <w:t>CAP</w:t>
      </w:r>
      <w:r>
        <w:rPr>
          <w:rFonts w:ascii="Arial" w:cs="Arial" w:eastAsia="Arial" w:hAnsi="Arial"/>
          <w:b/>
          <w:sz w:val="22"/>
          <w:szCs w:val="22"/>
        </w:rPr>
        <w:t>Í</w:t>
      </w:r>
      <w:r>
        <w:rPr>
          <w:rFonts w:ascii="Arial" w:cs="Arial" w:eastAsia="Arial" w:hAnsi="Arial"/>
          <w:b/>
          <w:sz w:val="22"/>
          <w:szCs w:val="22"/>
        </w:rPr>
        <w:t>TULO IX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40"/>
        <w:ind w:left="2050" w:right="2057"/>
      </w:pPr>
      <w:r>
        <w:rPr>
          <w:rFonts w:ascii="Arial" w:cs="Arial" w:eastAsia="Arial" w:hAnsi="Arial"/>
          <w:b/>
          <w:sz w:val="22"/>
          <w:szCs w:val="22"/>
        </w:rPr>
        <w:t>DE LA PROTECCIÓN DE DATOS PERSONALES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806"/>
      </w:pPr>
      <w:r>
        <w:rPr>
          <w:rFonts w:ascii="Arial" w:cs="Arial" w:eastAsia="Arial" w:hAnsi="Arial"/>
          <w:b/>
          <w:sz w:val="22"/>
          <w:szCs w:val="22"/>
        </w:rPr>
        <w:t>Artículo 16.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76" w:lineRule="auto"/>
        <w:ind w:left="102" w:right="65"/>
      </w:pPr>
      <w:r>
        <w:rPr>
          <w:rFonts w:ascii="Arial" w:cs="Arial" w:eastAsia="Arial" w:hAnsi="Arial"/>
          <w:sz w:val="22"/>
          <w:szCs w:val="22"/>
        </w:rPr>
        <w:t>1.   Los   partidos   políticos,   candidaturas   independientes,   candidaturas   independientes</w:t>
      </w:r>
      <w:r>
        <w:rPr>
          <w:rFonts w:ascii="Arial" w:cs="Arial" w:eastAsia="Arial" w:hAnsi="Arial"/>
          <w:sz w:val="22"/>
          <w:szCs w:val="22"/>
        </w:rPr>
        <w:t> indígenas y afromexicanas así como el Instituto, deberán garantizar en todo momento la</w:t>
      </w:r>
      <w:r>
        <w:rPr>
          <w:rFonts w:ascii="Arial" w:cs="Arial" w:eastAsia="Arial" w:hAnsi="Arial"/>
          <w:sz w:val="22"/>
          <w:szCs w:val="22"/>
        </w:rPr>
        <w:t> protección de los datos personales de las personas ciudadanas que sean postuladas como</w:t>
      </w:r>
      <w:r>
        <w:rPr>
          <w:rFonts w:ascii="Arial" w:cs="Arial" w:eastAsia="Arial" w:hAnsi="Arial"/>
          <w:sz w:val="22"/>
          <w:szCs w:val="22"/>
        </w:rPr>
        <w:t> candidatas y candidatos a un cargo de elección popular, atendiendo a lo dispuesto por la</w:t>
      </w:r>
      <w:r>
        <w:rPr>
          <w:rFonts w:ascii="Arial" w:cs="Arial" w:eastAsia="Arial" w:hAnsi="Arial"/>
          <w:sz w:val="22"/>
          <w:szCs w:val="22"/>
        </w:rPr>
        <w:t> Ley General de Transparencia y Acceso a la Información Pública, la Ley General de Datos</w:t>
      </w:r>
      <w:r>
        <w:rPr>
          <w:rFonts w:ascii="Arial" w:cs="Arial" w:eastAsia="Arial" w:hAnsi="Arial"/>
          <w:sz w:val="22"/>
          <w:szCs w:val="22"/>
        </w:rPr>
        <w:t> Personales, la Ley de Transparencia, Acceso a la Información Pública y Buen Gobierno del</w:t>
      </w:r>
      <w:r>
        <w:rPr>
          <w:rFonts w:ascii="Arial" w:cs="Arial" w:eastAsia="Arial" w:hAnsi="Arial"/>
          <w:sz w:val="22"/>
          <w:szCs w:val="22"/>
        </w:rPr>
        <w:t> Estado  de  Oaxaca,  la  Ley  de  Protección  de  Datos  Personales  en  Posesión  de  Sujetos</w:t>
      </w:r>
      <w:r>
        <w:rPr>
          <w:rFonts w:ascii="Arial" w:cs="Arial" w:eastAsia="Arial" w:hAnsi="Arial"/>
          <w:sz w:val="22"/>
          <w:szCs w:val="22"/>
        </w:rPr>
        <w:t> Obligados del Estado de Oaxaca y demás normatividad que resulte aplicable.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02" w:right="66"/>
      </w:pPr>
      <w:r>
        <w:rPr>
          <w:rFonts w:ascii="Arial" w:cs="Arial" w:eastAsia="Arial" w:hAnsi="Arial"/>
          <w:sz w:val="22"/>
          <w:szCs w:val="22"/>
        </w:rPr>
        <w:t>2. El funcionariado del Instituto, únicamente estará autorizado para hacer uso y manejo de</w:t>
      </w:r>
      <w:r>
        <w:rPr>
          <w:rFonts w:ascii="Arial" w:cs="Arial" w:eastAsia="Arial" w:hAnsi="Arial"/>
          <w:sz w:val="22"/>
          <w:szCs w:val="22"/>
        </w:rPr>
        <w:t> los datos personales y sensibles en los términos previstos en la normatividad aplicable, y</w:t>
      </w:r>
      <w:r>
        <w:rPr>
          <w:rFonts w:ascii="Arial" w:cs="Arial" w:eastAsia="Arial" w:hAnsi="Arial"/>
          <w:sz w:val="22"/>
          <w:szCs w:val="22"/>
        </w:rPr>
        <w:t> deberá  garantizar  en  todo  momento  la  confidencialidad  de  la  información  de  carácter</w:t>
      </w:r>
      <w:r>
        <w:rPr>
          <w:rFonts w:ascii="Arial" w:cs="Arial" w:eastAsia="Arial" w:hAnsi="Arial"/>
          <w:sz w:val="22"/>
          <w:szCs w:val="22"/>
        </w:rPr>
        <w:t> personal a la que tenga acceso y cumplir con las obligaciones que al respecto le imponen la</w:t>
      </w:r>
      <w:r>
        <w:rPr>
          <w:rFonts w:ascii="Arial" w:cs="Arial" w:eastAsia="Arial" w:hAnsi="Arial"/>
          <w:sz w:val="22"/>
          <w:szCs w:val="22"/>
        </w:rPr>
        <w:t> normatividad en materia de protección de datos personales.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02" w:right="69"/>
      </w:pPr>
      <w:r>
        <w:rPr>
          <w:rFonts w:ascii="Arial" w:cs="Arial" w:eastAsia="Arial" w:hAnsi="Arial"/>
          <w:sz w:val="22"/>
          <w:szCs w:val="22"/>
        </w:rPr>
        <w:t>3. El Instituto dará a conocer el Aviso de Privacidad simplificado e integral a través de su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portal     de     Internet,     en     el     apartado     denominado     “Avisos     de     Privacidad”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(https://www.ieepco.org.mx/avisos-de-privacidad).</w:t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68" w:right="3675"/>
      </w:pPr>
      <w:r>
        <w:rPr>
          <w:rFonts w:ascii="Arial" w:cs="Arial" w:eastAsia="Arial" w:hAnsi="Arial"/>
          <w:b/>
          <w:sz w:val="22"/>
          <w:szCs w:val="22"/>
        </w:rPr>
        <w:t>TRANSITORIOS.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02" w:right="68"/>
      </w:pPr>
      <w:r>
        <w:rPr>
          <w:rFonts w:ascii="Arial" w:cs="Arial" w:eastAsia="Arial" w:hAnsi="Arial"/>
          <w:b/>
          <w:sz w:val="22"/>
          <w:szCs w:val="22"/>
        </w:rPr>
        <w:t>PRIMERO.  </w:t>
      </w:r>
      <w:r>
        <w:rPr>
          <w:rFonts w:ascii="Arial" w:cs="Arial" w:eastAsia="Arial" w:hAnsi="Arial"/>
          <w:sz w:val="22"/>
          <w:szCs w:val="22"/>
        </w:rPr>
        <w:t>Se  abrogan los  Lineamientos  en materia  de reelección  a  cargos  de  elección</w:t>
      </w:r>
      <w:r>
        <w:rPr>
          <w:rFonts w:ascii="Arial" w:cs="Arial" w:eastAsia="Arial" w:hAnsi="Arial"/>
          <w:sz w:val="22"/>
          <w:szCs w:val="22"/>
        </w:rPr>
        <w:t> popular del Instituto Estatal Electoral y de Participación Ciudadana de Oaxaca, aprobado por</w:t>
      </w:r>
      <w:r>
        <w:rPr>
          <w:rFonts w:ascii="Arial" w:cs="Arial" w:eastAsia="Arial" w:hAnsi="Arial"/>
          <w:sz w:val="22"/>
          <w:szCs w:val="22"/>
        </w:rPr>
        <w:t> el Consejo General del Instituto, en sesión extraordinaria de fecha cuatro de enero de dos</w:t>
      </w:r>
      <w:r>
        <w:rPr>
          <w:rFonts w:ascii="Arial" w:cs="Arial" w:eastAsia="Arial" w:hAnsi="Arial"/>
          <w:sz w:val="22"/>
          <w:szCs w:val="22"/>
        </w:rPr>
        <w:t> mil veintiuno.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2"/>
      </w:pPr>
      <w:r>
        <w:rPr>
          <w:rFonts w:ascii="Arial" w:cs="Arial" w:eastAsia="Arial" w:hAnsi="Arial"/>
          <w:b/>
          <w:sz w:val="22"/>
          <w:szCs w:val="22"/>
        </w:rPr>
        <w:t>SEGUNDO.  </w:t>
      </w:r>
      <w:r>
        <w:rPr>
          <w:rFonts w:ascii="Arial" w:cs="Arial" w:eastAsia="Arial" w:hAnsi="Arial"/>
          <w:sz w:val="22"/>
          <w:szCs w:val="22"/>
        </w:rPr>
        <w:t>Los  presentes  Lineamientos  entrarán  en  vigor  el  día  su  aprobación  por 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8" w:line="240" w:lineRule="exact"/>
        <w:ind w:left="102" w:right="6105"/>
      </w:pPr>
      <w:r>
        <w:rPr>
          <w:rFonts w:ascii="Arial" w:cs="Arial" w:eastAsia="Arial" w:hAnsi="Arial"/>
          <w:position w:val="-1"/>
          <w:sz w:val="22"/>
          <w:szCs w:val="22"/>
        </w:rPr>
        <w:t>Consejo General del Instituto.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6"/>
          <w:szCs w:val="16"/>
        </w:rPr>
        <w:jc w:val="right"/>
        <w:spacing w:before="25"/>
        <w:ind w:right="104"/>
      </w:pPr>
      <w:r>
        <w:rPr>
          <w:rFonts w:ascii="Calibri" w:cs="Calibri" w:eastAsia="Calibri" w:hAnsi="Calibri"/>
          <w:sz w:val="16"/>
          <w:szCs w:val="16"/>
        </w:rPr>
        <w:t>Página </w:t>
      </w:r>
      <w:r>
        <w:rPr>
          <w:rFonts w:ascii="Calibri" w:cs="Calibri" w:eastAsia="Calibri" w:hAnsi="Calibri"/>
          <w:b/>
          <w:sz w:val="16"/>
          <w:szCs w:val="16"/>
        </w:rPr>
        <w:t>9 </w:t>
      </w:r>
      <w:r>
        <w:rPr>
          <w:rFonts w:ascii="Calibri" w:cs="Calibri" w:eastAsia="Calibri" w:hAnsi="Calibri"/>
          <w:sz w:val="16"/>
          <w:szCs w:val="16"/>
        </w:rPr>
        <w:t>de </w:t>
      </w:r>
      <w:r>
        <w:rPr>
          <w:rFonts w:ascii="Calibri" w:cs="Calibri" w:eastAsia="Calibri" w:hAnsi="Calibri"/>
          <w:b/>
          <w:sz w:val="16"/>
          <w:szCs w:val="16"/>
        </w:rPr>
        <w:t>9</w:t>
      </w:r>
      <w:r>
        <w:rPr>
          <w:rFonts w:ascii="Calibri" w:cs="Calibri" w:eastAsia="Calibri" w:hAnsi="Calibri"/>
          <w:sz w:val="16"/>
          <w:szCs w:val="16"/>
        </w:rPr>
      </w:r>
    </w:p>
    <w:sectPr>
      <w:pgSz w:h="15840" w:w="12240"/>
      <w:pgMar w:bottom="280" w:left="1600" w:right="1500" w:top="14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edia\image1.jpg" Type="http://schemas.openxmlformats.org/officeDocument/2006/relationships/image"/><Relationship Id="rId6" Target="media\image1.jpg" Type="http://schemas.openxmlformats.org/officeDocument/2006/relationships/image"/><Relationship Id="rId7" Target="media\image1.jpg" Type="http://schemas.openxmlformats.org/officeDocument/2006/relationships/image"/><Relationship Id="rId8" Target="media\image1.jpg" Type="http://schemas.openxmlformats.org/officeDocument/2006/relationships/image"/><Relationship Id="rId9" Target="media\image1.jpg" Type="http://schemas.openxmlformats.org/officeDocument/2006/relationships/image"/><Relationship Id="rId10" Target="media\image1.jpg" Type="http://schemas.openxmlformats.org/officeDocument/2006/relationships/image"/><Relationship Id="rId11" Target="media\image1.jpg" Type="http://schemas.openxmlformats.org/officeDocument/2006/relationships/image"/><Relationship Id="rId12" Target="media\image1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