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ADB6" w14:textId="0BE937F7" w:rsidR="005227F9" w:rsidRPr="00180E28" w:rsidRDefault="00F23B5E" w:rsidP="004B0B52">
      <w:pPr>
        <w:tabs>
          <w:tab w:val="left" w:pos="3090"/>
        </w:tabs>
        <w:rPr>
          <w:rFonts w:ascii="Franklin Gothic Book" w:hAnsi="Franklin Gothic Book"/>
        </w:rPr>
      </w:pPr>
      <w:bookmarkStart w:id="0" w:name="_Hlk203133887"/>
      <w:bookmarkEnd w:id="0"/>
      <w:r>
        <w:rPr>
          <w:noProof/>
        </w:rPr>
        <w:drawing>
          <wp:anchor distT="0" distB="0" distL="114300" distR="114300" simplePos="0" relativeHeight="251674624" behindDoc="1" locked="0" layoutInCell="1" allowOverlap="1" wp14:anchorId="3D737BB7" wp14:editId="49A5890A">
            <wp:simplePos x="0" y="0"/>
            <wp:positionH relativeFrom="column">
              <wp:posOffset>-1107824</wp:posOffset>
            </wp:positionH>
            <wp:positionV relativeFrom="paragraph">
              <wp:posOffset>-1243965</wp:posOffset>
            </wp:positionV>
            <wp:extent cx="7847462" cy="10164941"/>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7462" cy="10164941"/>
                    </a:xfrm>
                    <a:prstGeom prst="rect">
                      <a:avLst/>
                    </a:prstGeom>
                    <a:noFill/>
                    <a:ln>
                      <a:noFill/>
                    </a:ln>
                  </pic:spPr>
                </pic:pic>
              </a:graphicData>
            </a:graphic>
            <wp14:sizeRelH relativeFrom="page">
              <wp14:pctWidth>0</wp14:pctWidth>
            </wp14:sizeRelH>
            <wp14:sizeRelV relativeFrom="page">
              <wp14:pctHeight>0</wp14:pctHeight>
            </wp14:sizeRelV>
          </wp:anchor>
        </w:drawing>
      </w:r>
      <w:r w:rsidR="00CC283B">
        <w:rPr>
          <w:rFonts w:ascii="Franklin Gothic Book" w:hAnsi="Franklin Gothic Book"/>
        </w:rPr>
        <w:t xml:space="preserve">        </w:t>
      </w:r>
      <w:r w:rsidR="004B0B52">
        <w:rPr>
          <w:rFonts w:ascii="Franklin Gothic Book" w:hAnsi="Franklin Gothic Book"/>
        </w:rPr>
        <w:tab/>
      </w:r>
    </w:p>
    <w:p w14:paraId="45C7D451" w14:textId="45E219C2" w:rsidR="00DB0A4A" w:rsidRDefault="00DB0A4A">
      <w:pPr>
        <w:rPr>
          <w:rFonts w:ascii="Franklin Gothic Book" w:hAnsi="Franklin Gothic Book"/>
        </w:rPr>
      </w:pPr>
    </w:p>
    <w:p w14:paraId="5230C587" w14:textId="094E3124" w:rsidR="005227F9" w:rsidRDefault="005227F9" w:rsidP="00BA3B4D">
      <w:pPr>
        <w:rPr>
          <w:rFonts w:ascii="Franklin Gothic Book" w:hAnsi="Franklin Gothic Book"/>
        </w:rPr>
      </w:pPr>
    </w:p>
    <w:p w14:paraId="06C3A98D" w14:textId="68479F45" w:rsidR="00BA3B4D" w:rsidRDefault="00BA3B4D" w:rsidP="00BA3B4D">
      <w:pPr>
        <w:rPr>
          <w:rFonts w:ascii="Franklin Gothic Book" w:hAnsi="Franklin Gothic Book"/>
        </w:rPr>
      </w:pPr>
    </w:p>
    <w:p w14:paraId="5725F000" w14:textId="758B2CCD" w:rsidR="00BA3B4D" w:rsidRDefault="00BA3B4D" w:rsidP="00BA3B4D">
      <w:pPr>
        <w:rPr>
          <w:rFonts w:ascii="Franklin Gothic Book" w:hAnsi="Franklin Gothic Book"/>
        </w:rPr>
      </w:pPr>
    </w:p>
    <w:p w14:paraId="55A2B34D" w14:textId="46417888" w:rsidR="00BA3B4D" w:rsidRDefault="00BA3B4D" w:rsidP="00BA3B4D">
      <w:pPr>
        <w:rPr>
          <w:rFonts w:ascii="Franklin Gothic Book" w:hAnsi="Franklin Gothic Book"/>
        </w:rPr>
      </w:pPr>
    </w:p>
    <w:p w14:paraId="7DEC6DB3" w14:textId="682E3CBC" w:rsidR="00BA3B4D" w:rsidRDefault="00B83083" w:rsidP="00B83083">
      <w:pPr>
        <w:tabs>
          <w:tab w:val="left" w:pos="5055"/>
        </w:tabs>
        <w:rPr>
          <w:rFonts w:ascii="Franklin Gothic Book" w:hAnsi="Franklin Gothic Book"/>
        </w:rPr>
      </w:pPr>
      <w:r>
        <w:rPr>
          <w:rFonts w:ascii="Franklin Gothic Book" w:hAnsi="Franklin Gothic Book"/>
        </w:rPr>
        <w:tab/>
      </w:r>
    </w:p>
    <w:p w14:paraId="1F16CF53" w14:textId="49E001D3" w:rsidR="00BA3B4D" w:rsidRDefault="00BA3B4D" w:rsidP="00F23B5E">
      <w:pPr>
        <w:spacing w:after="0"/>
        <w:rPr>
          <w:rFonts w:ascii="Franklin Gothic Book" w:hAnsi="Franklin Gothic Book"/>
        </w:rPr>
      </w:pPr>
    </w:p>
    <w:p w14:paraId="61F1909A" w14:textId="464B03DF" w:rsidR="00BA3B4D" w:rsidRDefault="00BA3B4D" w:rsidP="00BA3B4D">
      <w:pPr>
        <w:rPr>
          <w:rFonts w:ascii="Franklin Gothic Book" w:hAnsi="Franklin Gothic Book"/>
        </w:rPr>
      </w:pPr>
    </w:p>
    <w:p w14:paraId="7ED82637" w14:textId="31B2C65B" w:rsidR="00BA3B4D" w:rsidRDefault="00F23B5E" w:rsidP="00BA3B4D">
      <w:pPr>
        <w:rPr>
          <w:rFonts w:ascii="Franklin Gothic Book" w:hAnsi="Franklin Gothic Book"/>
        </w:rPr>
      </w:pPr>
      <w:r>
        <w:rPr>
          <w:noProof/>
        </w:rPr>
        <mc:AlternateContent>
          <mc:Choice Requires="wps">
            <w:drawing>
              <wp:anchor distT="0" distB="0" distL="114300" distR="114300" simplePos="0" relativeHeight="251676672" behindDoc="0" locked="0" layoutInCell="1" allowOverlap="1" wp14:anchorId="1E900479" wp14:editId="7F64A6CB">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15C232C2" w14:textId="77777777" w:rsidR="000B607D" w:rsidRPr="00F23B5E" w:rsidRDefault="000B607D"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0B607D" w:rsidRPr="00F23B5E" w:rsidRDefault="000B607D"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0B607D" w:rsidRPr="00F23B5E" w:rsidRDefault="000B607D"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0047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" filled="f" stroked="f">
                <v:textbox>
                  <w:txbxContent>
                    <w:p w14:paraId="15C232C2" w14:textId="77777777" w:rsidR="000B607D" w:rsidRPr="00F23B5E" w:rsidRDefault="000B607D"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0B607D" w:rsidRPr="00F23B5E" w:rsidRDefault="000B607D"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0B607D" w:rsidRPr="00F23B5E" w:rsidRDefault="000B607D"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v:textbox>
              </v:shape>
            </w:pict>
          </mc:Fallback>
        </mc:AlternateContent>
      </w:r>
    </w:p>
    <w:p w14:paraId="201C294E" w14:textId="4EF26C93" w:rsidR="00BA3B4D" w:rsidRDefault="00BA3B4D" w:rsidP="00BA3B4D">
      <w:pPr>
        <w:rPr>
          <w:rFonts w:ascii="Franklin Gothic Book" w:hAnsi="Franklin Gothic Book"/>
        </w:rPr>
      </w:pPr>
    </w:p>
    <w:p w14:paraId="2AB632BE" w14:textId="609CB3DF" w:rsidR="00BA3B4D" w:rsidRDefault="00BA3B4D" w:rsidP="00BA3B4D">
      <w:pPr>
        <w:rPr>
          <w:rFonts w:ascii="Franklin Gothic Book" w:hAnsi="Franklin Gothic Book"/>
        </w:rPr>
      </w:pPr>
    </w:p>
    <w:p w14:paraId="7331D487" w14:textId="7C986565" w:rsidR="00BA3B4D" w:rsidRDefault="00BA3B4D" w:rsidP="00BA3B4D">
      <w:pPr>
        <w:rPr>
          <w:rFonts w:ascii="Franklin Gothic Book" w:hAnsi="Franklin Gothic Book"/>
        </w:rPr>
      </w:pPr>
    </w:p>
    <w:p w14:paraId="4918CD77" w14:textId="2910A57B" w:rsidR="00BA3B4D" w:rsidRDefault="00BA3B4D" w:rsidP="00BA3B4D">
      <w:pPr>
        <w:rPr>
          <w:rFonts w:ascii="Franklin Gothic Book" w:hAnsi="Franklin Gothic Book"/>
        </w:rPr>
      </w:pPr>
    </w:p>
    <w:p w14:paraId="2B799B45" w14:textId="33F55A4A" w:rsidR="00BA3B4D" w:rsidRPr="00BA3B4D" w:rsidRDefault="00BA3B4D" w:rsidP="00BA3B4D">
      <w:pPr>
        <w:rPr>
          <w:rFonts w:ascii="Franklin Gothic Book" w:hAnsi="Franklin Gothic Book"/>
        </w:rPr>
      </w:pPr>
    </w:p>
    <w:p w14:paraId="6332678F" w14:textId="4CEEE54E" w:rsidR="005227F9" w:rsidRPr="00BA3B4D" w:rsidRDefault="005227F9" w:rsidP="005227F9">
      <w:pPr>
        <w:jc w:val="center"/>
        <w:rPr>
          <w:rFonts w:cstheme="minorHAnsi"/>
          <w:color w:val="000000" w:themeColor="text1"/>
          <w:sz w:val="30"/>
          <w:szCs w:val="30"/>
        </w:rPr>
      </w:pPr>
    </w:p>
    <w:p w14:paraId="1FBBC526" w14:textId="632D8D8B" w:rsidR="005227F9" w:rsidRPr="00180E28" w:rsidRDefault="005227F9" w:rsidP="005227F9">
      <w:pPr>
        <w:jc w:val="center"/>
        <w:rPr>
          <w:rFonts w:ascii="Franklin Gothic Book" w:hAnsi="Franklin Gothic Book" w:cs="Arial"/>
          <w:b/>
          <w:bCs/>
          <w:color w:val="000000" w:themeColor="text1"/>
          <w:sz w:val="32"/>
          <w:szCs w:val="32"/>
        </w:rPr>
      </w:pPr>
    </w:p>
    <w:p w14:paraId="01870160" w14:textId="6BA64FA4" w:rsidR="005227F9" w:rsidRPr="00180E28" w:rsidRDefault="005227F9" w:rsidP="005227F9">
      <w:pPr>
        <w:jc w:val="center"/>
        <w:rPr>
          <w:rFonts w:ascii="Franklin Gothic Book" w:hAnsi="Franklin Gothic Book" w:cs="Arial"/>
          <w:b/>
          <w:bCs/>
          <w:color w:val="000000" w:themeColor="text1"/>
          <w:sz w:val="32"/>
          <w:szCs w:val="32"/>
        </w:rPr>
      </w:pPr>
    </w:p>
    <w:p w14:paraId="334C66B0" w14:textId="61E7165F" w:rsidR="005227F9" w:rsidRPr="00180E28" w:rsidRDefault="005227F9" w:rsidP="005227F9">
      <w:pPr>
        <w:jc w:val="center"/>
        <w:rPr>
          <w:rFonts w:ascii="Franklin Gothic Book" w:hAnsi="Franklin Gothic Book" w:cs="Arial"/>
          <w:b/>
          <w:bCs/>
          <w:color w:val="000000" w:themeColor="text1"/>
          <w:sz w:val="32"/>
          <w:szCs w:val="32"/>
        </w:rPr>
      </w:pPr>
    </w:p>
    <w:p w14:paraId="2FC4C343" w14:textId="0A3AE9BD" w:rsidR="005227F9" w:rsidRDefault="005227F9" w:rsidP="00DD6171">
      <w:pPr>
        <w:rPr>
          <w:rFonts w:ascii="Franklin Gothic Book" w:hAnsi="Franklin Gothic Book" w:cs="Arial"/>
          <w:b/>
          <w:bCs/>
          <w:color w:val="000000" w:themeColor="text1"/>
          <w:sz w:val="32"/>
          <w:szCs w:val="32"/>
        </w:rPr>
      </w:pPr>
    </w:p>
    <w:p w14:paraId="11536D53" w14:textId="4D4BC573" w:rsidR="00180E28" w:rsidRDefault="004B0B52" w:rsidP="004B0B52">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20B75D4B" w14:textId="16FFD9FF" w:rsidR="00BA3B4D" w:rsidRDefault="004B0B52" w:rsidP="00DD6171">
      <w:pPr>
        <w:rPr>
          <w:rFonts w:ascii="Franklin Gothic Book" w:hAnsi="Franklin Gothic Book" w:cs="Arial"/>
          <w:b/>
          <w:bCs/>
          <w:color w:val="000000" w:themeColor="text1"/>
          <w:sz w:val="32"/>
          <w:szCs w:val="32"/>
        </w:rPr>
      </w:pPr>
      <w:r>
        <w:rPr>
          <w:noProof/>
        </w:rPr>
        <mc:AlternateContent>
          <mc:Choice Requires="wps">
            <w:drawing>
              <wp:anchor distT="0" distB="0" distL="114300" distR="114300" simplePos="0" relativeHeight="251671552" behindDoc="0" locked="0" layoutInCell="1" allowOverlap="1" wp14:anchorId="758E7555" wp14:editId="0ACF491B">
                <wp:simplePos x="0" y="0"/>
                <wp:positionH relativeFrom="column">
                  <wp:posOffset>-699135</wp:posOffset>
                </wp:positionH>
                <wp:positionV relativeFrom="paragraph">
                  <wp:posOffset>381000</wp:posOffset>
                </wp:positionV>
                <wp:extent cx="4933950" cy="89535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4933950" cy="895350"/>
                        </a:xfrm>
                        <a:prstGeom prst="rect">
                          <a:avLst/>
                        </a:prstGeom>
                        <a:noFill/>
                        <a:ln>
                          <a:noFill/>
                        </a:ln>
                      </wps:spPr>
                      <wps:txbx>
                        <w:txbxContent>
                          <w:p w14:paraId="38E82974" w14:textId="6001AA43" w:rsidR="000B607D" w:rsidRDefault="000B607D" w:rsidP="00DE7713">
                            <w:pPr>
                              <w:spacing w:line="240" w:lineRule="auto"/>
                              <w:rPr>
                                <w:rFonts w:ascii="Century Gothic" w:hAnsi="Century Gothic" w:cstheme="minorHAnsi"/>
                                <w:b/>
                                <w:bCs/>
                                <w:color w:val="000000" w:themeColor="text1"/>
                                <w:sz w:val="30"/>
                                <w:szCs w:val="30"/>
                              </w:rPr>
                            </w:pPr>
                            <w:r>
                              <w:rPr>
                                <w:rFonts w:ascii="Century Gothic" w:hAnsi="Century Gothic" w:cstheme="minorHAnsi"/>
                                <w:b/>
                                <w:bCs/>
                                <w:color w:val="000000" w:themeColor="text1"/>
                                <w:sz w:val="30"/>
                                <w:szCs w:val="30"/>
                              </w:rPr>
                              <w:t>DIRECCIÓN</w:t>
                            </w:r>
                            <w:r w:rsidR="00DE7713">
                              <w:rPr>
                                <w:rFonts w:ascii="Century Gothic" w:hAnsi="Century Gothic" w:cstheme="minorHAnsi"/>
                                <w:b/>
                                <w:bCs/>
                                <w:color w:val="000000" w:themeColor="text1"/>
                                <w:sz w:val="30"/>
                                <w:szCs w:val="30"/>
                              </w:rPr>
                              <w:t xml:space="preserve"> EJECUTIVA</w:t>
                            </w:r>
                            <w:r>
                              <w:rPr>
                                <w:rFonts w:ascii="Century Gothic" w:hAnsi="Century Gothic" w:cstheme="minorHAnsi"/>
                                <w:b/>
                                <w:bCs/>
                                <w:color w:val="000000" w:themeColor="text1"/>
                                <w:sz w:val="30"/>
                                <w:szCs w:val="30"/>
                              </w:rPr>
                              <w:t xml:space="preserve"> DE SISTEMAS NORMATIVOS</w:t>
                            </w:r>
                            <w:r w:rsidR="00DE7713">
                              <w:rPr>
                                <w:rFonts w:ascii="Century Gothic" w:hAnsi="Century Gothic" w:cstheme="minorHAnsi"/>
                                <w:b/>
                                <w:bCs/>
                                <w:color w:val="000000" w:themeColor="text1"/>
                                <w:sz w:val="30"/>
                                <w:szCs w:val="30"/>
                              </w:rPr>
                              <w:t xml:space="preserve"> INDÍGENAS</w:t>
                            </w:r>
                          </w:p>
                          <w:p w14:paraId="7900F8B3" w14:textId="77777777" w:rsidR="000B607D" w:rsidRPr="00F23B5E" w:rsidRDefault="000B607D" w:rsidP="00A47584">
                            <w:pPr>
                              <w:spacing w:line="480" w:lineRule="auto"/>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E7555" id="Cuadro de texto 7" o:spid="_x0000_s1027" type="#_x0000_t202" style="position:absolute;margin-left:-55.05pt;margin-top:30pt;width:388.5pt;height: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" filled="f" stroked="f">
                <v:textbox>
                  <w:txbxContent>
                    <w:p w14:paraId="38E82974" w14:textId="6001AA43" w:rsidR="000B607D" w:rsidRDefault="000B607D" w:rsidP="00DE7713">
                      <w:pPr>
                        <w:spacing w:line="240" w:lineRule="auto"/>
                        <w:rPr>
                          <w:rFonts w:ascii="Century Gothic" w:hAnsi="Century Gothic" w:cstheme="minorHAnsi"/>
                          <w:b/>
                          <w:bCs/>
                          <w:color w:val="000000" w:themeColor="text1"/>
                          <w:sz w:val="30"/>
                          <w:szCs w:val="30"/>
                        </w:rPr>
                      </w:pPr>
                      <w:r>
                        <w:rPr>
                          <w:rFonts w:ascii="Century Gothic" w:hAnsi="Century Gothic" w:cstheme="minorHAnsi"/>
                          <w:b/>
                          <w:bCs/>
                          <w:color w:val="000000" w:themeColor="text1"/>
                          <w:sz w:val="30"/>
                          <w:szCs w:val="30"/>
                        </w:rPr>
                        <w:t>DIRECCIÓN</w:t>
                      </w:r>
                      <w:r w:rsidR="00DE7713">
                        <w:rPr>
                          <w:rFonts w:ascii="Century Gothic" w:hAnsi="Century Gothic" w:cstheme="minorHAnsi"/>
                          <w:b/>
                          <w:bCs/>
                          <w:color w:val="000000" w:themeColor="text1"/>
                          <w:sz w:val="30"/>
                          <w:szCs w:val="30"/>
                        </w:rPr>
                        <w:t xml:space="preserve"> EJECUTIVA</w:t>
                      </w:r>
                      <w:r>
                        <w:rPr>
                          <w:rFonts w:ascii="Century Gothic" w:hAnsi="Century Gothic" w:cstheme="minorHAnsi"/>
                          <w:b/>
                          <w:bCs/>
                          <w:color w:val="000000" w:themeColor="text1"/>
                          <w:sz w:val="30"/>
                          <w:szCs w:val="30"/>
                        </w:rPr>
                        <w:t xml:space="preserve"> DE SISTEMAS NORMATIVOS</w:t>
                      </w:r>
                      <w:r w:rsidR="00DE7713">
                        <w:rPr>
                          <w:rFonts w:ascii="Century Gothic" w:hAnsi="Century Gothic" w:cstheme="minorHAnsi"/>
                          <w:b/>
                          <w:bCs/>
                          <w:color w:val="000000" w:themeColor="text1"/>
                          <w:sz w:val="30"/>
                          <w:szCs w:val="30"/>
                        </w:rPr>
                        <w:t xml:space="preserve"> INDÍGENAS</w:t>
                      </w:r>
                    </w:p>
                    <w:p w14:paraId="7900F8B3" w14:textId="77777777" w:rsidR="000B607D" w:rsidRPr="00F23B5E" w:rsidRDefault="000B607D" w:rsidP="00A47584">
                      <w:pPr>
                        <w:spacing w:line="480" w:lineRule="auto"/>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p>
    <w:p w14:paraId="75E1BFEF" w14:textId="5A9CDD39" w:rsidR="00BA3B4D" w:rsidRDefault="00BA3B4D" w:rsidP="00DD6171">
      <w:pPr>
        <w:rPr>
          <w:rFonts w:ascii="Franklin Gothic Book" w:hAnsi="Franklin Gothic Book" w:cs="Arial"/>
          <w:b/>
          <w:bCs/>
          <w:color w:val="000000" w:themeColor="text1"/>
          <w:sz w:val="32"/>
          <w:szCs w:val="32"/>
        </w:rPr>
      </w:pPr>
    </w:p>
    <w:p w14:paraId="36AB390B" w14:textId="05A376D7" w:rsidR="00180E28" w:rsidRPr="00180E28" w:rsidRDefault="00180E28" w:rsidP="00DD6171">
      <w:pPr>
        <w:rPr>
          <w:rFonts w:ascii="Franklin Gothic Book" w:hAnsi="Franklin Gothic Book" w:cs="Arial"/>
          <w:b/>
          <w:bCs/>
          <w:color w:val="000000" w:themeColor="text1"/>
          <w:sz w:val="32"/>
          <w:szCs w:val="32"/>
        </w:rPr>
      </w:pPr>
    </w:p>
    <w:p w14:paraId="52EA38A7" w14:textId="5B0C50F7" w:rsidR="00DD6171" w:rsidRPr="00F124B7" w:rsidRDefault="004512C6" w:rsidP="00DD6171">
      <w:pPr>
        <w:rPr>
          <w:rFonts w:cstheme="minorHAnsi"/>
          <w:b/>
          <w:bCs/>
          <w:color w:val="000000" w:themeColor="text1"/>
          <w:sz w:val="24"/>
          <w:szCs w:val="24"/>
        </w:rPr>
      </w:pPr>
      <w:r>
        <w:rPr>
          <w:noProof/>
        </w:rPr>
        <mc:AlternateContent>
          <mc:Choice Requires="wps">
            <w:drawing>
              <wp:anchor distT="0" distB="0" distL="114300" distR="114300" simplePos="0" relativeHeight="251673600" behindDoc="0" locked="0" layoutInCell="1" allowOverlap="1" wp14:anchorId="6121B058" wp14:editId="072B4724">
                <wp:simplePos x="0" y="0"/>
                <wp:positionH relativeFrom="column">
                  <wp:posOffset>4374796</wp:posOffset>
                </wp:positionH>
                <wp:positionV relativeFrom="paragraph">
                  <wp:posOffset>927233</wp:posOffset>
                </wp:positionV>
                <wp:extent cx="2238233" cy="368135"/>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1322BD9" w14:textId="4FFF7BAA" w:rsidR="000B607D" w:rsidRPr="00F23B5E" w:rsidRDefault="00014B66"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DE7713">
                              <w:rPr>
                                <w:rFonts w:ascii="Century Gothic" w:hAnsi="Century Gothic" w:cstheme="minorHAnsi"/>
                                <w:color w:val="FFFFFF" w:themeColor="background1"/>
                                <w:sz w:val="30"/>
                                <w:szCs w:val="30"/>
                              </w:rPr>
                              <w:t>/</w:t>
                            </w:r>
                            <w:r w:rsidR="000B607D" w:rsidRPr="00F23B5E">
                              <w:rPr>
                                <w:rFonts w:ascii="Century Gothic" w:hAnsi="Century Gothic" w:cstheme="minorHAnsi"/>
                                <w:color w:val="FFFFFF" w:themeColor="background1"/>
                                <w:sz w:val="30"/>
                                <w:szCs w:val="30"/>
                              </w:rPr>
                              <w:t>202</w:t>
                            </w:r>
                            <w:r w:rsidR="000B607D">
                              <w:rPr>
                                <w:rFonts w:ascii="Century Gothic" w:hAnsi="Century Gothic" w:cstheme="minorHAnsi"/>
                                <w:color w:val="FFFFFF" w:themeColor="background1"/>
                                <w:sz w:val="30"/>
                                <w:szCs w:val="3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1B058" id="Cuadro de texto 8" o:spid="_x0000_s1028" type="#_x0000_t202" style="position:absolute;margin-left:344.45pt;margin-top:73pt;width:176.25pt;height: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" filled="f" stroked="f">
                <v:textbox>
                  <w:txbxContent>
                    <w:p w14:paraId="21322BD9" w14:textId="4FFF7BAA" w:rsidR="000B607D" w:rsidRPr="00F23B5E" w:rsidRDefault="00014B66"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DE7713">
                        <w:rPr>
                          <w:rFonts w:ascii="Century Gothic" w:hAnsi="Century Gothic" w:cstheme="minorHAnsi"/>
                          <w:color w:val="FFFFFF" w:themeColor="background1"/>
                          <w:sz w:val="30"/>
                          <w:szCs w:val="30"/>
                        </w:rPr>
                        <w:t>/</w:t>
                      </w:r>
                      <w:r w:rsidR="000B607D" w:rsidRPr="00F23B5E">
                        <w:rPr>
                          <w:rFonts w:ascii="Century Gothic" w:hAnsi="Century Gothic" w:cstheme="minorHAnsi"/>
                          <w:color w:val="FFFFFF" w:themeColor="background1"/>
                          <w:sz w:val="30"/>
                          <w:szCs w:val="30"/>
                        </w:rPr>
                        <w:t>202</w:t>
                      </w:r>
                      <w:r w:rsidR="000B607D">
                        <w:rPr>
                          <w:rFonts w:ascii="Century Gothic" w:hAnsi="Century Gothic" w:cstheme="minorHAnsi"/>
                          <w:color w:val="FFFFFF" w:themeColor="background1"/>
                          <w:sz w:val="30"/>
                          <w:szCs w:val="30"/>
                        </w:rPr>
                        <w:t>5</w:t>
                      </w:r>
                    </w:p>
                  </w:txbxContent>
                </v:textbox>
              </v:shape>
            </w:pict>
          </mc:Fallback>
        </mc:AlternateContent>
      </w:r>
    </w:p>
    <w:p w14:paraId="6E0EB5A7" w14:textId="1F8A9307" w:rsidR="00F23B5E" w:rsidRDefault="00F23B5E" w:rsidP="00F23B5E">
      <w:pPr>
        <w:rPr>
          <w:rFonts w:cstheme="minorHAnsi"/>
          <w:b/>
          <w:bCs/>
          <w:color w:val="660033"/>
          <w:sz w:val="30"/>
          <w:szCs w:val="30"/>
          <w:u w:val="single"/>
        </w:rPr>
      </w:pPr>
    </w:p>
    <w:p w14:paraId="1E1F1228" w14:textId="22373D20" w:rsidR="00F23B5E" w:rsidRDefault="004B0B52" w:rsidP="00F23B5E">
      <w:pPr>
        <w:rPr>
          <w:rFonts w:cstheme="minorHAnsi"/>
          <w:b/>
          <w:bCs/>
          <w:color w:val="660033"/>
          <w:sz w:val="30"/>
          <w:szCs w:val="30"/>
          <w:u w:val="single"/>
        </w:rPr>
      </w:pPr>
      <w:r>
        <w:rPr>
          <w:rFonts w:cstheme="minorHAnsi"/>
          <w:b/>
          <w:bCs/>
          <w:noProof/>
          <w:color w:val="660033"/>
          <w:sz w:val="24"/>
          <w:szCs w:val="24"/>
        </w:rPr>
        <w:lastRenderedPageBreak/>
        <w:drawing>
          <wp:anchor distT="0" distB="0" distL="114300" distR="114300" simplePos="0" relativeHeight="251678720" behindDoc="1" locked="0" layoutInCell="1" allowOverlap="1" wp14:anchorId="5175F421" wp14:editId="3AEDA37B">
            <wp:simplePos x="0" y="0"/>
            <wp:positionH relativeFrom="column">
              <wp:posOffset>-1056005</wp:posOffset>
            </wp:positionH>
            <wp:positionV relativeFrom="paragraph">
              <wp:posOffset>-1139653</wp:posOffset>
            </wp:positionV>
            <wp:extent cx="7785868"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85868"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67208" w14:textId="77777777" w:rsidR="006C2454" w:rsidRPr="006C2454" w:rsidRDefault="006C2454" w:rsidP="00F23B5E">
      <w:pPr>
        <w:spacing w:after="0" w:line="240" w:lineRule="auto"/>
        <w:ind w:left="-426"/>
        <w:rPr>
          <w:rFonts w:ascii="Century Gothic" w:hAnsi="Century Gothic" w:cstheme="minorHAnsi"/>
          <w:b/>
          <w:bCs/>
          <w:color w:val="800000"/>
          <w:sz w:val="96"/>
          <w:szCs w:val="96"/>
        </w:rPr>
      </w:pPr>
    </w:p>
    <w:p w14:paraId="5CA1B66A" w14:textId="334A6F4B" w:rsidR="00F23B5E" w:rsidRPr="00F23B5E" w:rsidRDefault="00F23B5E" w:rsidP="00F23B5E">
      <w:pPr>
        <w:spacing w:after="0" w:line="240" w:lineRule="auto"/>
        <w:ind w:left="-426"/>
        <w:rPr>
          <w:rFonts w:cstheme="minorHAnsi"/>
          <w:b/>
          <w:bCs/>
          <w:color w:val="800000"/>
          <w:sz w:val="150"/>
          <w:szCs w:val="150"/>
        </w:rPr>
      </w:pPr>
      <w:r w:rsidRPr="00F23B5E">
        <w:rPr>
          <w:rFonts w:ascii="Century Gothic" w:hAnsi="Century Gothic" w:cstheme="minorHAnsi"/>
          <w:b/>
          <w:bCs/>
          <w:color w:val="800000"/>
          <w:sz w:val="150"/>
          <w:szCs w:val="150"/>
        </w:rPr>
        <w:t>CONTENIDO</w:t>
      </w:r>
    </w:p>
    <w:p w14:paraId="7299684F" w14:textId="446FB738" w:rsidR="00F23B5E" w:rsidRPr="006C2454" w:rsidRDefault="00F23B5E" w:rsidP="00F23B5E">
      <w:pPr>
        <w:pStyle w:val="Prrafodelista"/>
        <w:spacing w:line="480" w:lineRule="auto"/>
        <w:ind w:left="0"/>
        <w:rPr>
          <w:rFonts w:cstheme="minorHAnsi"/>
          <w:b/>
          <w:bCs/>
          <w:color w:val="800000"/>
        </w:rPr>
      </w:pPr>
    </w:p>
    <w:p w14:paraId="70B2EF34" w14:textId="5869A5A5" w:rsidR="001B2635"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PRESENTACIÓN</w:t>
      </w:r>
    </w:p>
    <w:p w14:paraId="371A4AF9" w14:textId="050A217A" w:rsidR="00A03608" w:rsidRPr="00F23B5E" w:rsidRDefault="00A03608"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MARCO JURÍDICO</w:t>
      </w:r>
    </w:p>
    <w:p w14:paraId="06BB10B8" w14:textId="42E194A3" w:rsidR="00A03608"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ATRIBUCIONES</w:t>
      </w:r>
    </w:p>
    <w:p w14:paraId="517D29A6" w14:textId="3AEF8421" w:rsidR="00F4391C" w:rsidRPr="00F23B5E" w:rsidRDefault="00F4391C"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MISIÓN</w:t>
      </w:r>
    </w:p>
    <w:p w14:paraId="4CC792D8" w14:textId="185AAF4F" w:rsidR="00F4391C" w:rsidRPr="001B2635"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VISIÓN</w:t>
      </w:r>
    </w:p>
    <w:p w14:paraId="4EB32945" w14:textId="358E2C7D" w:rsidR="001B2635"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GENERALES</w:t>
      </w:r>
    </w:p>
    <w:p w14:paraId="3A596135" w14:textId="4A430F89" w:rsidR="00D86359"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ESPECÍFICOS</w:t>
      </w:r>
    </w:p>
    <w:p w14:paraId="59A7FB9C" w14:textId="77777777" w:rsidR="00E050BD"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OR</w:t>
      </w:r>
      <w:r w:rsidR="009C2A1A" w:rsidRPr="00F23B5E">
        <w:rPr>
          <w:rFonts w:ascii="Century Gothic" w:hAnsi="Century Gothic" w:cstheme="minorHAnsi"/>
          <w:b/>
          <w:bCs/>
          <w:color w:val="800000"/>
          <w:sz w:val="32"/>
          <w:szCs w:val="32"/>
        </w:rPr>
        <w:t>GANIGRAMA</w:t>
      </w:r>
      <w:r w:rsidR="008A31B1" w:rsidRPr="00F23B5E">
        <w:rPr>
          <w:rFonts w:ascii="Century Gothic" w:hAnsi="Century Gothic" w:cstheme="minorHAnsi"/>
          <w:b/>
          <w:bCs/>
          <w:color w:val="800000"/>
          <w:sz w:val="32"/>
          <w:szCs w:val="32"/>
        </w:rPr>
        <w:t xml:space="preserve"> </w:t>
      </w:r>
    </w:p>
    <w:p w14:paraId="483B1FF1" w14:textId="70B513E0" w:rsidR="00180E28" w:rsidRDefault="00E050BD" w:rsidP="001B2635">
      <w:pPr>
        <w:pStyle w:val="Prrafodelista"/>
        <w:numPr>
          <w:ilvl w:val="0"/>
          <w:numId w:val="1"/>
        </w:numPr>
        <w:spacing w:line="360" w:lineRule="auto"/>
        <w:ind w:left="0"/>
        <w:rPr>
          <w:rFonts w:ascii="Century Gothic" w:hAnsi="Century Gothic" w:cstheme="minorHAnsi"/>
          <w:b/>
          <w:bCs/>
          <w:color w:val="800000"/>
          <w:sz w:val="32"/>
          <w:szCs w:val="32"/>
        </w:rPr>
      </w:pPr>
      <w:r w:rsidRPr="00E050BD">
        <w:rPr>
          <w:rFonts w:ascii="Century Gothic" w:hAnsi="Century Gothic" w:cstheme="minorHAnsi"/>
          <w:b/>
          <w:bCs/>
          <w:color w:val="800000"/>
          <w:sz w:val="32"/>
          <w:szCs w:val="32"/>
        </w:rPr>
        <w:t>VINCULACIÓN A LA ESTRUCTURA ORGANIZACIONAL</w:t>
      </w:r>
      <w:r w:rsidR="007C4248" w:rsidRPr="001B2635">
        <w:rPr>
          <w:rFonts w:ascii="Century Gothic" w:hAnsi="Century Gothic" w:cstheme="minorHAnsi"/>
          <w:b/>
          <w:bCs/>
          <w:color w:val="800000"/>
          <w:sz w:val="32"/>
          <w:szCs w:val="32"/>
        </w:rPr>
        <w:t xml:space="preserve"> </w:t>
      </w:r>
    </w:p>
    <w:p w14:paraId="25806E55" w14:textId="7421EB5F" w:rsidR="00E16022" w:rsidRPr="001B2635" w:rsidRDefault="00E16022" w:rsidP="001B2635">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1E553F15" w14:textId="0BCC21DF" w:rsidR="008A31B1" w:rsidRPr="00F23B5E" w:rsidRDefault="008A31B1"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 xml:space="preserve"> CALENDARIO DE ACTIVIDADES </w:t>
      </w:r>
      <w:r w:rsidR="00E16022">
        <w:rPr>
          <w:rFonts w:ascii="Century Gothic" w:hAnsi="Century Gothic" w:cstheme="minorHAnsi"/>
          <w:b/>
          <w:bCs/>
          <w:color w:val="800000"/>
          <w:sz w:val="32"/>
          <w:szCs w:val="32"/>
        </w:rPr>
        <w:t>Y REQUERIMIENTOS</w:t>
      </w:r>
    </w:p>
    <w:p w14:paraId="78786B2B" w14:textId="44E3EA48" w:rsidR="00F124B7" w:rsidRPr="00F124B7" w:rsidRDefault="00F23B5E" w:rsidP="00F23B5E">
      <w:pPr>
        <w:rPr>
          <w:rFonts w:cstheme="minorHAnsi"/>
          <w:b/>
          <w:bCs/>
          <w:color w:val="800000"/>
          <w:sz w:val="24"/>
          <w:szCs w:val="24"/>
        </w:rPr>
      </w:pPr>
      <w:r>
        <w:rPr>
          <w:rFonts w:cstheme="minorHAnsi"/>
          <w:b/>
          <w:bCs/>
          <w:color w:val="800000"/>
          <w:sz w:val="24"/>
          <w:szCs w:val="24"/>
        </w:rPr>
        <w:br w:type="page"/>
      </w:r>
    </w:p>
    <w:p w14:paraId="49617D48" w14:textId="76E385E4" w:rsidR="007B3F6A" w:rsidRDefault="0062581D" w:rsidP="00C36160">
      <w:pPr>
        <w:spacing w:line="276" w:lineRule="auto"/>
        <w:jc w:val="both"/>
        <w:rPr>
          <w:rFonts w:cstheme="minorHAnsi"/>
          <w:color w:val="000000" w:themeColor="text1"/>
          <w:sz w:val="24"/>
          <w:szCs w:val="24"/>
        </w:rPr>
      </w:pPr>
      <w:r w:rsidRPr="00F77270">
        <w:rPr>
          <w:rFonts w:asciiTheme="majorHAnsi" w:hAnsiTheme="majorHAnsi" w:cstheme="majorHAnsi"/>
          <w:b/>
          <w:bCs/>
          <w:color w:val="800000"/>
          <w:sz w:val="40"/>
          <w:szCs w:val="40"/>
        </w:rPr>
        <w:lastRenderedPageBreak/>
        <w:t>PRESENTACIÓN</w:t>
      </w:r>
      <w:r w:rsidR="007B3F6A" w:rsidRPr="007B3F6A">
        <w:rPr>
          <w:rFonts w:cstheme="minorHAnsi"/>
          <w:color w:val="000000" w:themeColor="text1"/>
          <w:sz w:val="24"/>
          <w:szCs w:val="24"/>
        </w:rPr>
        <w:t xml:space="preserve"> </w:t>
      </w:r>
    </w:p>
    <w:p w14:paraId="51F1C33A" w14:textId="77777777" w:rsidR="00096EC8" w:rsidRPr="00096EC8" w:rsidRDefault="00096EC8" w:rsidP="00096EC8">
      <w:pPr>
        <w:spacing w:line="276" w:lineRule="auto"/>
        <w:jc w:val="both"/>
        <w:rPr>
          <w:rFonts w:cstheme="minorHAnsi"/>
          <w:color w:val="000000" w:themeColor="text1"/>
          <w:sz w:val="24"/>
          <w:szCs w:val="24"/>
        </w:rPr>
      </w:pPr>
      <w:r w:rsidRPr="00096EC8">
        <w:rPr>
          <w:rFonts w:cstheme="minorHAnsi"/>
          <w:color w:val="000000" w:themeColor="text1"/>
          <w:sz w:val="24"/>
          <w:szCs w:val="24"/>
        </w:rPr>
        <w:t xml:space="preserve">El sistema electoral del Estado de Oaxaca representa un referente significativo a nivel nacional, debido a la coexistencia de principios democráticos con normas, prácticas y procedimientos consuetudinarios que rigen la vida política de los municipios que eligen a sus autoridades mediante Sistemas Normativos Indígenas. De conformidad con lo establecido en el artículo 25 de la Constitución Política del Estado Libre y Soberano de Oaxaca, las prácticas democráticas de los pueblos y comunidades indígenas y </w:t>
      </w:r>
      <w:proofErr w:type="spellStart"/>
      <w:r w:rsidRPr="00096EC8">
        <w:rPr>
          <w:rFonts w:cstheme="minorHAnsi"/>
          <w:color w:val="000000" w:themeColor="text1"/>
          <w:sz w:val="24"/>
          <w:szCs w:val="24"/>
        </w:rPr>
        <w:t>afromexicanas</w:t>
      </w:r>
      <w:proofErr w:type="spellEnd"/>
      <w:r w:rsidRPr="00096EC8">
        <w:rPr>
          <w:rFonts w:cstheme="minorHAnsi"/>
          <w:color w:val="000000" w:themeColor="text1"/>
          <w:sz w:val="24"/>
          <w:szCs w:val="24"/>
        </w:rPr>
        <w:t xml:space="preserve"> cuentan con plena protección legal, en reconocimiento a su derecho a la libre determinación y autonomía.</w:t>
      </w:r>
    </w:p>
    <w:p w14:paraId="42DB662E" w14:textId="534BD191" w:rsidR="00096EC8" w:rsidRPr="00096EC8" w:rsidRDefault="00096EC8" w:rsidP="00096EC8">
      <w:pPr>
        <w:spacing w:line="276" w:lineRule="auto"/>
        <w:jc w:val="both"/>
        <w:rPr>
          <w:rFonts w:cstheme="minorHAnsi"/>
          <w:color w:val="000000" w:themeColor="text1"/>
          <w:sz w:val="24"/>
          <w:szCs w:val="24"/>
        </w:rPr>
      </w:pPr>
      <w:r w:rsidRPr="00096EC8">
        <w:rPr>
          <w:rFonts w:cstheme="minorHAnsi"/>
          <w:color w:val="000000" w:themeColor="text1"/>
          <w:sz w:val="24"/>
          <w:szCs w:val="24"/>
        </w:rPr>
        <w:t xml:space="preserve">En este marco, el </w:t>
      </w:r>
      <w:r w:rsidRPr="001F0A12">
        <w:rPr>
          <w:rFonts w:cstheme="minorHAnsi"/>
          <w:color w:val="000000" w:themeColor="text1"/>
          <w:sz w:val="24"/>
          <w:szCs w:val="24"/>
        </w:rPr>
        <w:t>Programa de Trabajo 202</w:t>
      </w:r>
      <w:r w:rsidR="001F0A12" w:rsidRPr="001F0A12">
        <w:rPr>
          <w:rFonts w:cstheme="minorHAnsi"/>
          <w:color w:val="000000" w:themeColor="text1"/>
          <w:sz w:val="24"/>
          <w:szCs w:val="24"/>
        </w:rPr>
        <w:t>6</w:t>
      </w:r>
      <w:r w:rsidRPr="00096EC8">
        <w:rPr>
          <w:rFonts w:cstheme="minorHAnsi"/>
          <w:color w:val="000000" w:themeColor="text1"/>
          <w:sz w:val="24"/>
          <w:szCs w:val="24"/>
        </w:rPr>
        <w:t xml:space="preserve"> de la </w:t>
      </w:r>
      <w:r w:rsidRPr="001F0A12">
        <w:rPr>
          <w:rFonts w:cstheme="minorHAnsi"/>
          <w:color w:val="000000" w:themeColor="text1"/>
          <w:sz w:val="24"/>
          <w:szCs w:val="24"/>
        </w:rPr>
        <w:t>Dirección Ejecutiva de Sistemas Normativos Indígenas (DESNI)</w:t>
      </w:r>
      <w:r w:rsidRPr="00096EC8">
        <w:rPr>
          <w:rFonts w:cstheme="minorHAnsi"/>
          <w:color w:val="000000" w:themeColor="text1"/>
          <w:sz w:val="24"/>
          <w:szCs w:val="24"/>
        </w:rPr>
        <w:t xml:space="preserve"> plantea una serie de objetivos, actividades y metas orientadas a fortalecer el ejercicio de la democracia comunitaria en los municipios regidos por sistemas normativos propios. Este enfoque se basa en el conocimiento sensible y acumulado de las comunidades, así como en un compromiso permanente con el respeto a los principios de legalidad, interculturalidad y diálogo institucional.</w:t>
      </w:r>
    </w:p>
    <w:p w14:paraId="75EBD1F1" w14:textId="77777777" w:rsidR="00096EC8" w:rsidRPr="00096EC8" w:rsidRDefault="00096EC8" w:rsidP="00096EC8">
      <w:pPr>
        <w:spacing w:line="276" w:lineRule="auto"/>
        <w:jc w:val="both"/>
        <w:rPr>
          <w:rFonts w:cstheme="minorHAnsi"/>
          <w:color w:val="000000" w:themeColor="text1"/>
          <w:sz w:val="24"/>
          <w:szCs w:val="24"/>
        </w:rPr>
      </w:pPr>
      <w:r w:rsidRPr="00096EC8">
        <w:rPr>
          <w:rFonts w:cstheme="minorHAnsi"/>
          <w:color w:val="000000" w:themeColor="text1"/>
          <w:sz w:val="24"/>
          <w:szCs w:val="24"/>
        </w:rPr>
        <w:t xml:space="preserve">El documento presenta objetivos generales y específicos que buscan traducirse en </w:t>
      </w:r>
      <w:r w:rsidRPr="00096EC8">
        <w:rPr>
          <w:rFonts w:cstheme="minorHAnsi"/>
          <w:b/>
          <w:bCs/>
          <w:color w:val="000000" w:themeColor="text1"/>
          <w:sz w:val="24"/>
          <w:szCs w:val="24"/>
        </w:rPr>
        <w:t>alcances cualitativos</w:t>
      </w:r>
      <w:r w:rsidRPr="00096EC8">
        <w:rPr>
          <w:rFonts w:cstheme="minorHAnsi"/>
          <w:color w:val="000000" w:themeColor="text1"/>
          <w:sz w:val="24"/>
          <w:szCs w:val="24"/>
        </w:rPr>
        <w:t xml:space="preserve">, mientras que las metas e indicadores establecidos permiten medir los </w:t>
      </w:r>
      <w:r w:rsidRPr="00096EC8">
        <w:rPr>
          <w:rFonts w:cstheme="minorHAnsi"/>
          <w:b/>
          <w:bCs/>
          <w:color w:val="000000" w:themeColor="text1"/>
          <w:sz w:val="24"/>
          <w:szCs w:val="24"/>
        </w:rPr>
        <w:t>resultados tangibles</w:t>
      </w:r>
      <w:r w:rsidRPr="00096EC8">
        <w:rPr>
          <w:rFonts w:cstheme="minorHAnsi"/>
          <w:color w:val="000000" w:themeColor="text1"/>
          <w:sz w:val="24"/>
          <w:szCs w:val="24"/>
        </w:rPr>
        <w:t xml:space="preserve"> del trabajo institucional, articulando esfuerzos para garantizar procesos electorales comunitarios legítimos, participativos y pacíficos.</w:t>
      </w:r>
    </w:p>
    <w:p w14:paraId="72E20595" w14:textId="77777777" w:rsidR="00096EC8" w:rsidRPr="00096EC8" w:rsidRDefault="00096EC8" w:rsidP="00096EC8">
      <w:pPr>
        <w:spacing w:line="276" w:lineRule="auto"/>
        <w:jc w:val="both"/>
        <w:rPr>
          <w:rFonts w:cstheme="minorHAnsi"/>
          <w:b/>
          <w:bCs/>
          <w:color w:val="000000" w:themeColor="text1"/>
          <w:sz w:val="24"/>
          <w:szCs w:val="24"/>
        </w:rPr>
      </w:pPr>
      <w:r w:rsidRPr="00096EC8">
        <w:rPr>
          <w:rFonts w:cstheme="minorHAnsi"/>
          <w:b/>
          <w:bCs/>
          <w:color w:val="000000" w:themeColor="text1"/>
          <w:sz w:val="24"/>
          <w:szCs w:val="24"/>
        </w:rPr>
        <w:t>Líneas estratégicas de acción</w:t>
      </w:r>
    </w:p>
    <w:p w14:paraId="63FD08DB" w14:textId="6A1A387D" w:rsidR="00096EC8" w:rsidRPr="00096EC8" w:rsidRDefault="00096EC8" w:rsidP="00096EC8">
      <w:pPr>
        <w:numPr>
          <w:ilvl w:val="0"/>
          <w:numId w:val="10"/>
        </w:numPr>
        <w:spacing w:line="276" w:lineRule="auto"/>
        <w:jc w:val="both"/>
        <w:rPr>
          <w:rFonts w:cstheme="minorHAnsi"/>
          <w:color w:val="000000" w:themeColor="text1"/>
          <w:sz w:val="24"/>
          <w:szCs w:val="24"/>
        </w:rPr>
      </w:pPr>
      <w:r w:rsidRPr="00096EC8">
        <w:rPr>
          <w:rFonts w:cstheme="minorHAnsi"/>
          <w:b/>
          <w:bCs/>
          <w:color w:val="000000" w:themeColor="text1"/>
          <w:sz w:val="24"/>
          <w:szCs w:val="24"/>
        </w:rPr>
        <w:t>Renovación periódica de conceja</w:t>
      </w:r>
      <w:r>
        <w:rPr>
          <w:rFonts w:cstheme="minorHAnsi"/>
          <w:b/>
          <w:bCs/>
          <w:color w:val="000000" w:themeColor="text1"/>
          <w:sz w:val="24"/>
          <w:szCs w:val="24"/>
        </w:rPr>
        <w:t>lía</w:t>
      </w:r>
      <w:r w:rsidRPr="00096EC8">
        <w:rPr>
          <w:rFonts w:cstheme="minorHAnsi"/>
          <w:b/>
          <w:bCs/>
          <w:color w:val="000000" w:themeColor="text1"/>
          <w:sz w:val="24"/>
          <w:szCs w:val="24"/>
        </w:rPr>
        <w:t>s municipales</w:t>
      </w:r>
      <w:r w:rsidRPr="00096EC8">
        <w:rPr>
          <w:rFonts w:cstheme="minorHAnsi"/>
          <w:color w:val="000000" w:themeColor="text1"/>
          <w:sz w:val="24"/>
          <w:szCs w:val="24"/>
        </w:rPr>
        <w:br/>
        <w:t>La renovación regular de conceja</w:t>
      </w:r>
      <w:r>
        <w:rPr>
          <w:rFonts w:cstheme="minorHAnsi"/>
          <w:color w:val="000000" w:themeColor="text1"/>
          <w:sz w:val="24"/>
          <w:szCs w:val="24"/>
        </w:rPr>
        <w:t>lía</w:t>
      </w:r>
      <w:r w:rsidRPr="00096EC8">
        <w:rPr>
          <w:rFonts w:cstheme="minorHAnsi"/>
          <w:color w:val="000000" w:themeColor="text1"/>
          <w:sz w:val="24"/>
          <w:szCs w:val="24"/>
        </w:rPr>
        <w:t xml:space="preserve">s constituye un eje fundamental del Programa de Trabajo. En este sentido, la DESNI mantendrá una coordinación estrecha y constante con autoridades municipales y ciudadanía, con el propósito de integrar el </w:t>
      </w:r>
      <w:r w:rsidRPr="00096EC8">
        <w:rPr>
          <w:rFonts w:cstheme="minorHAnsi"/>
          <w:b/>
          <w:bCs/>
          <w:color w:val="000000" w:themeColor="text1"/>
          <w:sz w:val="24"/>
          <w:szCs w:val="24"/>
        </w:rPr>
        <w:t>calendario electoral 202</w:t>
      </w:r>
      <w:r w:rsidR="001F0A12">
        <w:rPr>
          <w:rFonts w:cstheme="minorHAnsi"/>
          <w:b/>
          <w:bCs/>
          <w:color w:val="000000" w:themeColor="text1"/>
          <w:sz w:val="24"/>
          <w:szCs w:val="24"/>
        </w:rPr>
        <w:t>6</w:t>
      </w:r>
      <w:r w:rsidRPr="00096EC8">
        <w:rPr>
          <w:rFonts w:cstheme="minorHAnsi"/>
          <w:color w:val="000000" w:themeColor="text1"/>
          <w:sz w:val="24"/>
          <w:szCs w:val="24"/>
        </w:rPr>
        <w:t>. Esta agenda permitirá dar acompañamiento oportuno, en tiempo y forma, a las asambleas generales comunitarias para la organización, vigilancia y desarrollo de las elecciones de concejalías municipales, propiciando condiciones de normalidad, estabilidad y paz social.</w:t>
      </w:r>
    </w:p>
    <w:p w14:paraId="7D49B0C4" w14:textId="77777777" w:rsidR="00096EC8" w:rsidRPr="00096EC8" w:rsidRDefault="00096EC8" w:rsidP="00096EC8">
      <w:pPr>
        <w:spacing w:line="276" w:lineRule="auto"/>
        <w:ind w:left="709"/>
        <w:jc w:val="both"/>
        <w:rPr>
          <w:rFonts w:cstheme="minorHAnsi"/>
          <w:color w:val="000000" w:themeColor="text1"/>
          <w:sz w:val="24"/>
          <w:szCs w:val="24"/>
        </w:rPr>
      </w:pPr>
      <w:r w:rsidRPr="00096EC8">
        <w:rPr>
          <w:rFonts w:cstheme="minorHAnsi"/>
          <w:color w:val="000000" w:themeColor="text1"/>
          <w:sz w:val="24"/>
          <w:szCs w:val="24"/>
        </w:rPr>
        <w:t xml:space="preserve">Asimismo, se dará seguimiento puntual a los </w:t>
      </w:r>
      <w:r w:rsidRPr="00096EC8">
        <w:rPr>
          <w:rFonts w:cstheme="minorHAnsi"/>
          <w:b/>
          <w:bCs/>
          <w:color w:val="000000" w:themeColor="text1"/>
          <w:sz w:val="24"/>
          <w:szCs w:val="24"/>
        </w:rPr>
        <w:t>procesos extraordinarios</w:t>
      </w:r>
      <w:r w:rsidRPr="00096EC8">
        <w:rPr>
          <w:rFonts w:cstheme="minorHAnsi"/>
          <w:color w:val="000000" w:themeColor="text1"/>
          <w:sz w:val="24"/>
          <w:szCs w:val="24"/>
        </w:rPr>
        <w:t>, tales como elecciones por terminación anticipada de mandato o elección de autoridades comunitarias derivadas de resoluciones jurisdiccionales o acuerdos de las propias comunidades, que se presenten durante el año.</w:t>
      </w:r>
    </w:p>
    <w:p w14:paraId="5957BB40" w14:textId="1925AEF8" w:rsidR="00096EC8" w:rsidRPr="00096EC8" w:rsidRDefault="00EF0509" w:rsidP="00096EC8">
      <w:pPr>
        <w:numPr>
          <w:ilvl w:val="0"/>
          <w:numId w:val="10"/>
        </w:numPr>
        <w:spacing w:line="276" w:lineRule="auto"/>
        <w:jc w:val="both"/>
        <w:rPr>
          <w:rFonts w:cstheme="minorHAnsi"/>
          <w:color w:val="000000" w:themeColor="text1"/>
          <w:sz w:val="24"/>
          <w:szCs w:val="24"/>
        </w:rPr>
      </w:pPr>
      <w:r>
        <w:rPr>
          <w:rFonts w:cstheme="minorHAnsi"/>
          <w:b/>
          <w:bCs/>
          <w:color w:val="000000" w:themeColor="text1"/>
          <w:sz w:val="24"/>
          <w:szCs w:val="24"/>
        </w:rPr>
        <w:lastRenderedPageBreak/>
        <w:t>Observar el principio de p</w:t>
      </w:r>
      <w:r w:rsidR="00096EC8" w:rsidRPr="00096EC8">
        <w:rPr>
          <w:rFonts w:cstheme="minorHAnsi"/>
          <w:b/>
          <w:bCs/>
          <w:color w:val="000000" w:themeColor="text1"/>
          <w:sz w:val="24"/>
          <w:szCs w:val="24"/>
        </w:rPr>
        <w:t>aridad de género y derechos político-electorales de las mujeres</w:t>
      </w:r>
      <w:r w:rsidR="00096EC8" w:rsidRPr="00096EC8">
        <w:rPr>
          <w:rFonts w:cstheme="minorHAnsi"/>
          <w:color w:val="000000" w:themeColor="text1"/>
          <w:sz w:val="24"/>
          <w:szCs w:val="24"/>
        </w:rPr>
        <w:t xml:space="preserve"> en la integración de los cabildos municipales. Esta línea de acción se enmarca en los compromisos institucionales por garantizar una democracia comunitaria incluyente, representativa y sin discriminación.</w:t>
      </w:r>
    </w:p>
    <w:p w14:paraId="15B75BD2" w14:textId="77777777" w:rsidR="00096EC8" w:rsidRPr="00096EC8" w:rsidRDefault="00096EC8" w:rsidP="00096EC8">
      <w:pPr>
        <w:numPr>
          <w:ilvl w:val="0"/>
          <w:numId w:val="10"/>
        </w:numPr>
        <w:spacing w:line="276" w:lineRule="auto"/>
        <w:jc w:val="both"/>
        <w:rPr>
          <w:rFonts w:cstheme="minorHAnsi"/>
          <w:color w:val="000000" w:themeColor="text1"/>
          <w:sz w:val="24"/>
          <w:szCs w:val="24"/>
        </w:rPr>
      </w:pPr>
      <w:r w:rsidRPr="00096EC8">
        <w:rPr>
          <w:rFonts w:cstheme="minorHAnsi"/>
          <w:b/>
          <w:bCs/>
          <w:color w:val="000000" w:themeColor="text1"/>
          <w:sz w:val="24"/>
          <w:szCs w:val="24"/>
        </w:rPr>
        <w:t>Atención a requerimientos jurisdiccionales</w:t>
      </w:r>
      <w:r w:rsidRPr="00096EC8">
        <w:rPr>
          <w:rFonts w:cstheme="minorHAnsi"/>
          <w:color w:val="000000" w:themeColor="text1"/>
          <w:sz w:val="24"/>
          <w:szCs w:val="24"/>
        </w:rPr>
        <w:br/>
        <w:t xml:space="preserve">El programa incluye las actividades necesarias para atender de manera diligente y efectiva los </w:t>
      </w:r>
      <w:r w:rsidRPr="00096EC8">
        <w:rPr>
          <w:rFonts w:cstheme="minorHAnsi"/>
          <w:b/>
          <w:bCs/>
          <w:color w:val="000000" w:themeColor="text1"/>
          <w:sz w:val="24"/>
          <w:szCs w:val="24"/>
        </w:rPr>
        <w:t>requerimientos emitidos por las autoridades jurisdiccionales</w:t>
      </w:r>
      <w:r w:rsidRPr="00096EC8">
        <w:rPr>
          <w:rFonts w:cstheme="minorHAnsi"/>
          <w:color w:val="000000" w:themeColor="text1"/>
          <w:sz w:val="24"/>
          <w:szCs w:val="24"/>
        </w:rPr>
        <w:t>, a fin de dar cumplimiento a las resoluciones que incidan en los procesos comunitarios o en los derechos político-electorales de las personas.</w:t>
      </w:r>
    </w:p>
    <w:p w14:paraId="350AC527" w14:textId="04C66124" w:rsidR="00F77270" w:rsidRDefault="00096EC8" w:rsidP="00F30661">
      <w:pPr>
        <w:numPr>
          <w:ilvl w:val="0"/>
          <w:numId w:val="10"/>
        </w:numPr>
        <w:spacing w:line="276" w:lineRule="auto"/>
        <w:jc w:val="both"/>
        <w:rPr>
          <w:rFonts w:cstheme="minorHAnsi"/>
          <w:color w:val="000000" w:themeColor="text1"/>
          <w:sz w:val="24"/>
          <w:szCs w:val="24"/>
        </w:rPr>
      </w:pPr>
      <w:r w:rsidRPr="00096EC8">
        <w:rPr>
          <w:rFonts w:cstheme="minorHAnsi"/>
          <w:b/>
          <w:bCs/>
          <w:color w:val="000000" w:themeColor="text1"/>
          <w:sz w:val="24"/>
          <w:szCs w:val="24"/>
        </w:rPr>
        <w:t>Preservación del archivo documental</w:t>
      </w:r>
      <w:r w:rsidRPr="00096EC8">
        <w:rPr>
          <w:rFonts w:cstheme="minorHAnsi"/>
          <w:color w:val="000000" w:themeColor="text1"/>
          <w:sz w:val="24"/>
          <w:szCs w:val="24"/>
        </w:rPr>
        <w:br/>
        <w:t>Como parte del fortalecimiento institucional, durante 202</w:t>
      </w:r>
      <w:r w:rsidR="001F0A12">
        <w:rPr>
          <w:rFonts w:cstheme="minorHAnsi"/>
          <w:color w:val="000000" w:themeColor="text1"/>
          <w:sz w:val="24"/>
          <w:szCs w:val="24"/>
        </w:rPr>
        <w:t xml:space="preserve">6 </w:t>
      </w:r>
      <w:r w:rsidRPr="00096EC8">
        <w:rPr>
          <w:rFonts w:cstheme="minorHAnsi"/>
          <w:color w:val="000000" w:themeColor="text1"/>
          <w:sz w:val="24"/>
          <w:szCs w:val="24"/>
        </w:rPr>
        <w:t xml:space="preserve">se contempla la atención específica al </w:t>
      </w:r>
      <w:r w:rsidRPr="00096EC8">
        <w:rPr>
          <w:rFonts w:cstheme="minorHAnsi"/>
          <w:b/>
          <w:bCs/>
          <w:color w:val="000000" w:themeColor="text1"/>
          <w:sz w:val="24"/>
          <w:szCs w:val="24"/>
        </w:rPr>
        <w:t>archivo del Área</w:t>
      </w:r>
      <w:r w:rsidRPr="00096EC8">
        <w:rPr>
          <w:rFonts w:cstheme="minorHAnsi"/>
          <w:color w:val="000000" w:themeColor="text1"/>
          <w:sz w:val="24"/>
          <w:szCs w:val="24"/>
        </w:rPr>
        <w:t>, con el fin de garantizar el resguardo, conservación y organización de la documentación generada en los procesos de elección por Sistemas Normativos Indígenas, en cumplimiento con las disposiciones legales en materia de archivo y transparencia.</w:t>
      </w:r>
    </w:p>
    <w:p w14:paraId="4989569A" w14:textId="34CC3873" w:rsidR="000834FB" w:rsidRDefault="000834FB" w:rsidP="000834FB">
      <w:pPr>
        <w:spacing w:line="276" w:lineRule="auto"/>
        <w:jc w:val="both"/>
        <w:rPr>
          <w:rFonts w:cstheme="minorHAnsi"/>
          <w:color w:val="000000" w:themeColor="text1"/>
          <w:sz w:val="24"/>
          <w:szCs w:val="24"/>
        </w:rPr>
      </w:pPr>
    </w:p>
    <w:p w14:paraId="199E59D7" w14:textId="6AE93A36" w:rsidR="000834FB" w:rsidRDefault="000834FB" w:rsidP="000834FB">
      <w:pPr>
        <w:spacing w:line="276" w:lineRule="auto"/>
        <w:jc w:val="both"/>
        <w:rPr>
          <w:rFonts w:cstheme="minorHAnsi"/>
          <w:color w:val="000000" w:themeColor="text1"/>
          <w:sz w:val="24"/>
          <w:szCs w:val="24"/>
        </w:rPr>
      </w:pPr>
    </w:p>
    <w:p w14:paraId="106B10CC" w14:textId="76701A3A" w:rsidR="000834FB" w:rsidRDefault="000834FB" w:rsidP="000834FB">
      <w:pPr>
        <w:spacing w:line="276" w:lineRule="auto"/>
        <w:jc w:val="both"/>
        <w:rPr>
          <w:rFonts w:cstheme="minorHAnsi"/>
          <w:color w:val="000000" w:themeColor="text1"/>
          <w:sz w:val="24"/>
          <w:szCs w:val="24"/>
        </w:rPr>
      </w:pPr>
    </w:p>
    <w:p w14:paraId="45AB2525" w14:textId="51BCE2DE" w:rsidR="000834FB" w:rsidRDefault="000834FB" w:rsidP="000834FB">
      <w:pPr>
        <w:spacing w:line="276" w:lineRule="auto"/>
        <w:jc w:val="both"/>
        <w:rPr>
          <w:rFonts w:cstheme="minorHAnsi"/>
          <w:color w:val="000000" w:themeColor="text1"/>
          <w:sz w:val="24"/>
          <w:szCs w:val="24"/>
        </w:rPr>
      </w:pPr>
    </w:p>
    <w:p w14:paraId="5658441A" w14:textId="1339710A" w:rsidR="000834FB" w:rsidRDefault="000834FB" w:rsidP="000834FB">
      <w:pPr>
        <w:spacing w:line="276" w:lineRule="auto"/>
        <w:jc w:val="both"/>
        <w:rPr>
          <w:rFonts w:cstheme="minorHAnsi"/>
          <w:color w:val="000000" w:themeColor="text1"/>
          <w:sz w:val="24"/>
          <w:szCs w:val="24"/>
        </w:rPr>
      </w:pPr>
    </w:p>
    <w:p w14:paraId="1DB24D13" w14:textId="5C438D78" w:rsidR="000834FB" w:rsidRDefault="000834FB" w:rsidP="000834FB">
      <w:pPr>
        <w:spacing w:line="276" w:lineRule="auto"/>
        <w:jc w:val="both"/>
        <w:rPr>
          <w:rFonts w:cstheme="minorHAnsi"/>
          <w:color w:val="000000" w:themeColor="text1"/>
          <w:sz w:val="24"/>
          <w:szCs w:val="24"/>
        </w:rPr>
      </w:pPr>
    </w:p>
    <w:p w14:paraId="26971DF2" w14:textId="0E648F3B" w:rsidR="000834FB" w:rsidRDefault="000834FB" w:rsidP="000834FB">
      <w:pPr>
        <w:spacing w:line="276" w:lineRule="auto"/>
        <w:jc w:val="both"/>
        <w:rPr>
          <w:rFonts w:cstheme="minorHAnsi"/>
          <w:color w:val="000000" w:themeColor="text1"/>
          <w:sz w:val="24"/>
          <w:szCs w:val="24"/>
        </w:rPr>
      </w:pPr>
    </w:p>
    <w:p w14:paraId="42D77465" w14:textId="5E9915BD" w:rsidR="000834FB" w:rsidRDefault="000834FB" w:rsidP="000834FB">
      <w:pPr>
        <w:spacing w:line="276" w:lineRule="auto"/>
        <w:jc w:val="both"/>
        <w:rPr>
          <w:rFonts w:cstheme="minorHAnsi"/>
          <w:color w:val="000000" w:themeColor="text1"/>
          <w:sz w:val="24"/>
          <w:szCs w:val="24"/>
        </w:rPr>
      </w:pPr>
    </w:p>
    <w:p w14:paraId="31E3E5B4" w14:textId="0EEFEF67" w:rsidR="000834FB" w:rsidRDefault="000834FB" w:rsidP="000834FB">
      <w:pPr>
        <w:spacing w:line="276" w:lineRule="auto"/>
        <w:jc w:val="both"/>
        <w:rPr>
          <w:rFonts w:cstheme="minorHAnsi"/>
          <w:color w:val="000000" w:themeColor="text1"/>
          <w:sz w:val="24"/>
          <w:szCs w:val="24"/>
        </w:rPr>
      </w:pPr>
    </w:p>
    <w:p w14:paraId="25C0010F" w14:textId="51F57098" w:rsidR="000834FB" w:rsidRDefault="000834FB" w:rsidP="000834FB">
      <w:pPr>
        <w:spacing w:line="276" w:lineRule="auto"/>
        <w:jc w:val="both"/>
        <w:rPr>
          <w:rFonts w:cstheme="minorHAnsi"/>
          <w:color w:val="000000" w:themeColor="text1"/>
          <w:sz w:val="24"/>
          <w:szCs w:val="24"/>
        </w:rPr>
      </w:pPr>
    </w:p>
    <w:p w14:paraId="4FED5062" w14:textId="5E319F49" w:rsidR="000834FB" w:rsidRDefault="000834FB" w:rsidP="000834FB">
      <w:pPr>
        <w:spacing w:line="276" w:lineRule="auto"/>
        <w:jc w:val="both"/>
        <w:rPr>
          <w:rFonts w:cstheme="minorHAnsi"/>
          <w:color w:val="000000" w:themeColor="text1"/>
          <w:sz w:val="24"/>
          <w:szCs w:val="24"/>
        </w:rPr>
      </w:pPr>
    </w:p>
    <w:p w14:paraId="30B88BA3" w14:textId="32D1B712" w:rsidR="000834FB" w:rsidRDefault="000834FB" w:rsidP="000834FB">
      <w:pPr>
        <w:spacing w:line="276" w:lineRule="auto"/>
        <w:jc w:val="both"/>
        <w:rPr>
          <w:rFonts w:cstheme="minorHAnsi"/>
          <w:color w:val="000000" w:themeColor="text1"/>
          <w:sz w:val="24"/>
          <w:szCs w:val="24"/>
        </w:rPr>
      </w:pPr>
    </w:p>
    <w:p w14:paraId="3268F2A0" w14:textId="77777777" w:rsidR="000834FB" w:rsidRPr="00BA0271" w:rsidRDefault="000834FB" w:rsidP="000834FB">
      <w:pPr>
        <w:spacing w:line="276" w:lineRule="auto"/>
        <w:jc w:val="both"/>
        <w:rPr>
          <w:rFonts w:cstheme="minorHAnsi"/>
          <w:color w:val="000000" w:themeColor="text1"/>
          <w:sz w:val="24"/>
          <w:szCs w:val="24"/>
        </w:rPr>
      </w:pPr>
    </w:p>
    <w:p w14:paraId="6348EC1B" w14:textId="77777777" w:rsidR="007B3F6A" w:rsidRPr="00F124B7" w:rsidRDefault="00F77270" w:rsidP="00F879F1">
      <w:pPr>
        <w:jc w:val="center"/>
        <w:rPr>
          <w:rFonts w:cstheme="minorHAnsi"/>
          <w:b/>
          <w:bCs/>
          <w:color w:val="000000" w:themeColor="text1"/>
          <w:sz w:val="24"/>
          <w:szCs w:val="24"/>
        </w:rPr>
      </w:pPr>
      <w:r>
        <w:rPr>
          <w:rFonts w:asciiTheme="majorHAnsi" w:hAnsiTheme="majorHAnsi" w:cstheme="majorHAnsi"/>
          <w:b/>
          <w:bCs/>
          <w:color w:val="800000"/>
          <w:sz w:val="40"/>
          <w:szCs w:val="40"/>
        </w:rPr>
        <w:lastRenderedPageBreak/>
        <w:t>MARCO JURÍDICO</w:t>
      </w:r>
    </w:p>
    <w:p w14:paraId="108D6249" w14:textId="77777777" w:rsidR="00014B66" w:rsidRDefault="007B3F6A" w:rsidP="00096EC8">
      <w:pPr>
        <w:rPr>
          <w:rFonts w:cstheme="minorHAnsi"/>
          <w:b/>
          <w:bCs/>
          <w:color w:val="A80054"/>
          <w:sz w:val="24"/>
          <w:szCs w:val="24"/>
        </w:rPr>
      </w:pPr>
      <w:r w:rsidRPr="00210025">
        <w:rPr>
          <w:rFonts w:cstheme="minorHAnsi"/>
          <w:b/>
          <w:bCs/>
          <w:color w:val="A80054"/>
          <w:sz w:val="24"/>
          <w:szCs w:val="24"/>
        </w:rPr>
        <w:t>FEDER</w:t>
      </w:r>
      <w:r w:rsidR="00014B66">
        <w:rPr>
          <w:rFonts w:cstheme="minorHAnsi"/>
          <w:b/>
          <w:bCs/>
          <w:color w:val="A80054"/>
          <w:sz w:val="24"/>
          <w:szCs w:val="24"/>
        </w:rPr>
        <w:t xml:space="preserve">AL </w:t>
      </w:r>
    </w:p>
    <w:p w14:paraId="52BB3858" w14:textId="484FB868" w:rsidR="007B3F6A" w:rsidRPr="00014B66" w:rsidRDefault="007B3F6A" w:rsidP="00096EC8">
      <w:pPr>
        <w:rPr>
          <w:rFonts w:cstheme="minorHAnsi"/>
          <w:b/>
          <w:bCs/>
          <w:color w:val="A80054"/>
          <w:sz w:val="24"/>
          <w:szCs w:val="24"/>
        </w:rPr>
      </w:pPr>
      <w:r w:rsidRPr="006B28BB">
        <w:rPr>
          <w:rFonts w:cstheme="minorHAnsi"/>
          <w:color w:val="000000" w:themeColor="text1"/>
          <w:sz w:val="24"/>
          <w:szCs w:val="24"/>
        </w:rPr>
        <w:t>Constitución política de los estados unidos mexicanos</w:t>
      </w:r>
      <w:r w:rsidR="001F0A12">
        <w:rPr>
          <w:rFonts w:cstheme="minorHAnsi"/>
          <w:color w:val="000000" w:themeColor="text1"/>
          <w:sz w:val="24"/>
          <w:szCs w:val="24"/>
        </w:rPr>
        <w:t xml:space="preserve">, </w:t>
      </w:r>
      <w:r w:rsidRPr="00594E26">
        <w:rPr>
          <w:rFonts w:cstheme="minorHAnsi"/>
          <w:color w:val="000000" w:themeColor="text1"/>
          <w:sz w:val="24"/>
          <w:szCs w:val="24"/>
        </w:rPr>
        <w:t>artículo 2, apartado A, fracción III, artículos 41, fracción V, apartado C, y 116, fracción IV,</w:t>
      </w:r>
    </w:p>
    <w:p w14:paraId="736D6926" w14:textId="77777777" w:rsidR="007B3F6A" w:rsidRPr="006B28BB" w:rsidRDefault="007B3F6A" w:rsidP="007B3F6A">
      <w:pPr>
        <w:ind w:left="-284"/>
        <w:rPr>
          <w:rFonts w:cstheme="minorHAnsi"/>
          <w:color w:val="000000" w:themeColor="text1"/>
          <w:sz w:val="24"/>
          <w:szCs w:val="24"/>
        </w:rPr>
      </w:pPr>
    </w:p>
    <w:p w14:paraId="4767C732" w14:textId="77777777" w:rsidR="007B3F6A" w:rsidRPr="00210025" w:rsidRDefault="007B3F6A" w:rsidP="00096EC8">
      <w:pPr>
        <w:rPr>
          <w:rFonts w:cstheme="minorHAnsi"/>
          <w:b/>
          <w:bCs/>
          <w:color w:val="A80054"/>
          <w:sz w:val="24"/>
          <w:szCs w:val="24"/>
        </w:rPr>
      </w:pPr>
      <w:r w:rsidRPr="00210025">
        <w:rPr>
          <w:rFonts w:cstheme="minorHAnsi"/>
          <w:b/>
          <w:bCs/>
          <w:color w:val="A80054"/>
          <w:sz w:val="24"/>
          <w:szCs w:val="24"/>
        </w:rPr>
        <w:t>ESTATAL</w:t>
      </w:r>
    </w:p>
    <w:p w14:paraId="7351B4AF" w14:textId="77777777" w:rsidR="007B3F6A" w:rsidRPr="006B28BB" w:rsidRDefault="007B3F6A" w:rsidP="00096EC8">
      <w:pPr>
        <w:jc w:val="both"/>
        <w:rPr>
          <w:rFonts w:cstheme="minorHAnsi"/>
          <w:color w:val="000000" w:themeColor="text1"/>
          <w:sz w:val="24"/>
          <w:szCs w:val="24"/>
        </w:rPr>
      </w:pPr>
      <w:r w:rsidRPr="006B28BB">
        <w:rPr>
          <w:rFonts w:cstheme="minorHAnsi"/>
          <w:color w:val="000000" w:themeColor="text1"/>
          <w:sz w:val="24"/>
          <w:szCs w:val="24"/>
        </w:rPr>
        <w:t>Constitución política del estado libre y soberano de Oaxaca.</w:t>
      </w:r>
      <w:r w:rsidRPr="005C494B">
        <w:rPr>
          <w:rFonts w:cstheme="minorHAnsi"/>
          <w:color w:val="000000" w:themeColor="text1"/>
          <w:sz w:val="24"/>
          <w:szCs w:val="24"/>
        </w:rPr>
        <w:t xml:space="preserve"> artículo </w:t>
      </w:r>
      <w:r>
        <w:rPr>
          <w:rFonts w:cstheme="minorHAnsi"/>
          <w:color w:val="000000" w:themeColor="text1"/>
          <w:sz w:val="24"/>
          <w:szCs w:val="24"/>
        </w:rPr>
        <w:t xml:space="preserve">1, 2 ,13, </w:t>
      </w:r>
      <w:r w:rsidRPr="005C494B">
        <w:rPr>
          <w:rFonts w:cstheme="minorHAnsi"/>
          <w:color w:val="000000" w:themeColor="text1"/>
          <w:sz w:val="24"/>
          <w:szCs w:val="24"/>
        </w:rPr>
        <w:t xml:space="preserve">114 TER, </w:t>
      </w:r>
      <w:r>
        <w:rPr>
          <w:rFonts w:cstheme="minorHAnsi"/>
          <w:color w:val="000000" w:themeColor="text1"/>
          <w:sz w:val="24"/>
          <w:szCs w:val="24"/>
        </w:rPr>
        <w:t xml:space="preserve">Artículos </w:t>
      </w:r>
      <w:r w:rsidRPr="005C494B">
        <w:rPr>
          <w:rFonts w:cstheme="minorHAnsi"/>
          <w:color w:val="000000" w:themeColor="text1"/>
          <w:sz w:val="24"/>
          <w:szCs w:val="24"/>
        </w:rPr>
        <w:t>16 y 25, apartado A, fracción II,</w:t>
      </w:r>
    </w:p>
    <w:p w14:paraId="208D9084" w14:textId="6438CCCD" w:rsidR="007B3F6A" w:rsidRPr="006B28BB" w:rsidRDefault="007B3F6A" w:rsidP="00096EC8">
      <w:pPr>
        <w:jc w:val="both"/>
        <w:rPr>
          <w:rFonts w:cstheme="minorHAnsi"/>
          <w:color w:val="000000" w:themeColor="text1"/>
          <w:sz w:val="24"/>
          <w:szCs w:val="24"/>
        </w:rPr>
      </w:pPr>
      <w:r w:rsidRPr="006B28BB">
        <w:rPr>
          <w:rFonts w:cstheme="minorHAnsi"/>
          <w:color w:val="000000" w:themeColor="text1"/>
          <w:sz w:val="24"/>
          <w:szCs w:val="24"/>
        </w:rPr>
        <w:t>Ley de instituciones y procedimientos electorales del estado de Oaxaca</w:t>
      </w:r>
      <w:r w:rsidR="001F0A12">
        <w:rPr>
          <w:rFonts w:cstheme="minorHAnsi"/>
          <w:color w:val="000000" w:themeColor="text1"/>
          <w:sz w:val="24"/>
          <w:szCs w:val="24"/>
        </w:rPr>
        <w:t xml:space="preserve">, </w:t>
      </w:r>
      <w:r w:rsidRPr="005C494B">
        <w:rPr>
          <w:rFonts w:cstheme="minorHAnsi"/>
          <w:color w:val="000000" w:themeColor="text1"/>
          <w:sz w:val="24"/>
          <w:szCs w:val="24"/>
        </w:rPr>
        <w:t xml:space="preserve">artículos 15, 31, fracción VIII, y 32, fracción XIX, </w:t>
      </w:r>
      <w:r w:rsidRPr="00DC2D1F">
        <w:rPr>
          <w:rFonts w:cstheme="minorHAnsi"/>
          <w:color w:val="000000" w:themeColor="text1"/>
          <w:sz w:val="24"/>
          <w:szCs w:val="24"/>
        </w:rPr>
        <w:t>artículo 38, fracción XXXV</w:t>
      </w:r>
      <w:r>
        <w:rPr>
          <w:rFonts w:cstheme="minorHAnsi"/>
          <w:color w:val="000000" w:themeColor="text1"/>
          <w:sz w:val="24"/>
          <w:szCs w:val="24"/>
        </w:rPr>
        <w:t xml:space="preserve">, articulo 52 y 282 </w:t>
      </w:r>
      <w:r w:rsidRPr="00DC2D1F">
        <w:rPr>
          <w:rFonts w:cstheme="minorHAnsi"/>
          <w:color w:val="000000" w:themeColor="text1"/>
          <w:sz w:val="24"/>
          <w:szCs w:val="24"/>
        </w:rPr>
        <w:t>de la LIPEEO</w:t>
      </w:r>
      <w:r>
        <w:rPr>
          <w:rFonts w:cstheme="minorHAnsi"/>
          <w:color w:val="000000" w:themeColor="text1"/>
          <w:sz w:val="24"/>
          <w:szCs w:val="24"/>
        </w:rPr>
        <w:t>.</w:t>
      </w:r>
    </w:p>
    <w:p w14:paraId="71EDE401" w14:textId="7EFB9C18" w:rsidR="007B3F6A" w:rsidRPr="006B28BB" w:rsidRDefault="007B3F6A" w:rsidP="00096EC8">
      <w:pPr>
        <w:jc w:val="both"/>
        <w:rPr>
          <w:rFonts w:cstheme="minorHAnsi"/>
          <w:color w:val="000000" w:themeColor="text1"/>
          <w:sz w:val="24"/>
          <w:szCs w:val="24"/>
        </w:rPr>
      </w:pPr>
      <w:r w:rsidRPr="006B28BB">
        <w:rPr>
          <w:rFonts w:cstheme="minorHAnsi"/>
          <w:color w:val="000000" w:themeColor="text1"/>
          <w:sz w:val="24"/>
          <w:szCs w:val="24"/>
        </w:rPr>
        <w:t>Ley del sistema de medios de impugnación en materia electoral y de participación ciudadana para el estado de Oaxaca.</w:t>
      </w:r>
      <w:r>
        <w:rPr>
          <w:rFonts w:cstheme="minorHAnsi"/>
          <w:color w:val="000000" w:themeColor="text1"/>
          <w:sz w:val="24"/>
          <w:szCs w:val="24"/>
        </w:rPr>
        <w:t xml:space="preserve"> Artículos</w:t>
      </w:r>
      <w:r w:rsidR="001F0A12">
        <w:rPr>
          <w:rFonts w:cstheme="minorHAnsi"/>
          <w:color w:val="000000" w:themeColor="text1"/>
          <w:sz w:val="24"/>
          <w:szCs w:val="24"/>
        </w:rPr>
        <w:t xml:space="preserve"> </w:t>
      </w:r>
      <w:r>
        <w:rPr>
          <w:rFonts w:cstheme="minorHAnsi"/>
          <w:color w:val="000000" w:themeColor="text1"/>
          <w:sz w:val="24"/>
          <w:szCs w:val="24"/>
        </w:rPr>
        <w:t>7</w:t>
      </w:r>
      <w:r w:rsidR="001F0A12">
        <w:rPr>
          <w:rFonts w:cstheme="minorHAnsi"/>
          <w:color w:val="000000" w:themeColor="text1"/>
          <w:sz w:val="24"/>
          <w:szCs w:val="24"/>
        </w:rPr>
        <w:t xml:space="preserve">, </w:t>
      </w:r>
      <w:r>
        <w:rPr>
          <w:rFonts w:cstheme="minorHAnsi"/>
          <w:color w:val="000000" w:themeColor="text1"/>
          <w:sz w:val="24"/>
          <w:szCs w:val="24"/>
        </w:rPr>
        <w:t>17, y 18</w:t>
      </w:r>
    </w:p>
    <w:p w14:paraId="4E50E237" w14:textId="303F1DBB" w:rsidR="007B3F6A" w:rsidRDefault="007B3F6A" w:rsidP="00096EC8">
      <w:pPr>
        <w:jc w:val="both"/>
        <w:rPr>
          <w:rFonts w:cstheme="minorHAnsi"/>
          <w:color w:val="000000" w:themeColor="text1"/>
          <w:sz w:val="24"/>
          <w:szCs w:val="24"/>
        </w:rPr>
      </w:pPr>
      <w:r w:rsidRPr="006B28BB">
        <w:rPr>
          <w:rFonts w:cstheme="minorHAnsi"/>
          <w:color w:val="000000" w:themeColor="text1"/>
          <w:sz w:val="24"/>
          <w:szCs w:val="24"/>
        </w:rPr>
        <w:t>Ley de transparencia, acceso a la información pública y buen gobierno del estado de Oaxaca</w:t>
      </w:r>
      <w:r w:rsidR="001F0A12">
        <w:rPr>
          <w:rFonts w:cstheme="minorHAnsi"/>
          <w:color w:val="000000" w:themeColor="text1"/>
          <w:sz w:val="24"/>
          <w:szCs w:val="24"/>
        </w:rPr>
        <w:t>, a</w:t>
      </w:r>
      <w:r>
        <w:rPr>
          <w:rFonts w:cstheme="minorHAnsi"/>
          <w:color w:val="000000" w:themeColor="text1"/>
          <w:sz w:val="24"/>
          <w:szCs w:val="24"/>
        </w:rPr>
        <w:t>rtículos 24 y 25</w:t>
      </w:r>
    </w:p>
    <w:p w14:paraId="6436A6FF" w14:textId="77777777" w:rsidR="007B3F6A" w:rsidRDefault="007B3F6A" w:rsidP="00096EC8">
      <w:pPr>
        <w:rPr>
          <w:rFonts w:cstheme="minorHAnsi"/>
          <w:b/>
          <w:bCs/>
          <w:color w:val="A80054"/>
          <w:sz w:val="24"/>
          <w:szCs w:val="24"/>
        </w:rPr>
      </w:pPr>
      <w:r w:rsidRPr="00210025">
        <w:rPr>
          <w:rFonts w:cstheme="minorHAnsi"/>
          <w:b/>
          <w:bCs/>
          <w:color w:val="A80054"/>
          <w:sz w:val="24"/>
          <w:szCs w:val="24"/>
        </w:rPr>
        <w:t>CONVENIOS INTERNACIONALE</w:t>
      </w:r>
      <w:r>
        <w:rPr>
          <w:rFonts w:cstheme="minorHAnsi"/>
          <w:b/>
          <w:bCs/>
          <w:color w:val="A80054"/>
          <w:sz w:val="24"/>
          <w:szCs w:val="24"/>
        </w:rPr>
        <w:t>S.</w:t>
      </w:r>
    </w:p>
    <w:p w14:paraId="1FB16A51" w14:textId="77777777" w:rsidR="007B3F6A" w:rsidRPr="00DC2D1F" w:rsidRDefault="007B3F6A" w:rsidP="00096EC8">
      <w:pPr>
        <w:jc w:val="both"/>
        <w:rPr>
          <w:rFonts w:cstheme="minorHAnsi"/>
          <w:sz w:val="24"/>
          <w:szCs w:val="24"/>
        </w:rPr>
      </w:pPr>
      <w:r w:rsidRPr="00DC2D1F">
        <w:rPr>
          <w:rFonts w:cstheme="minorHAnsi"/>
          <w:sz w:val="24"/>
          <w:szCs w:val="24"/>
        </w:rPr>
        <w:t xml:space="preserve">Artículo 8 del Convenio 169 de la Organización Internacional del Trabajo (OIT), </w:t>
      </w:r>
    </w:p>
    <w:p w14:paraId="74486B8E" w14:textId="77777777" w:rsidR="007B3F6A" w:rsidRPr="00DC2D1F" w:rsidRDefault="007B3F6A" w:rsidP="00096EC8">
      <w:pPr>
        <w:jc w:val="both"/>
        <w:rPr>
          <w:rFonts w:cstheme="minorHAnsi"/>
          <w:sz w:val="24"/>
          <w:szCs w:val="24"/>
        </w:rPr>
      </w:pPr>
      <w:r w:rsidRPr="00DC2D1F">
        <w:rPr>
          <w:rFonts w:cstheme="minorHAnsi"/>
          <w:sz w:val="24"/>
          <w:szCs w:val="24"/>
        </w:rPr>
        <w:t>Artículo 4 de la Declaración de las Naciones Unidas sobre los Derechos de los Pueblos Indígenas</w:t>
      </w:r>
      <w:r>
        <w:rPr>
          <w:rFonts w:cstheme="minorHAnsi"/>
          <w:sz w:val="24"/>
          <w:szCs w:val="24"/>
        </w:rPr>
        <w:t>.</w:t>
      </w:r>
    </w:p>
    <w:p w14:paraId="58A65C27" w14:textId="7F30A9BB" w:rsidR="00096EC8" w:rsidRDefault="007B3F6A" w:rsidP="00BA0271">
      <w:pPr>
        <w:jc w:val="both"/>
        <w:rPr>
          <w:rFonts w:cstheme="minorHAnsi"/>
          <w:sz w:val="24"/>
          <w:szCs w:val="24"/>
        </w:rPr>
      </w:pPr>
      <w:r w:rsidRPr="00DC2D1F">
        <w:rPr>
          <w:rFonts w:cstheme="minorHAnsi"/>
          <w:sz w:val="24"/>
          <w:szCs w:val="24"/>
        </w:rPr>
        <w:t>Articulo XXI de la Declaración Americana sobre los Derechos de los Pueblos Indígenas</w:t>
      </w:r>
    </w:p>
    <w:p w14:paraId="08EC6153" w14:textId="6F5E6053" w:rsidR="000834FB" w:rsidRDefault="000834FB" w:rsidP="00BA0271">
      <w:pPr>
        <w:jc w:val="both"/>
        <w:rPr>
          <w:rFonts w:cstheme="minorHAnsi"/>
          <w:sz w:val="24"/>
          <w:szCs w:val="24"/>
        </w:rPr>
      </w:pPr>
    </w:p>
    <w:p w14:paraId="12A252AE" w14:textId="784AA0DE" w:rsidR="000834FB" w:rsidRDefault="000834FB" w:rsidP="00BA0271">
      <w:pPr>
        <w:jc w:val="both"/>
        <w:rPr>
          <w:rFonts w:cstheme="minorHAnsi"/>
          <w:sz w:val="24"/>
          <w:szCs w:val="24"/>
        </w:rPr>
      </w:pPr>
    </w:p>
    <w:p w14:paraId="620A65AC" w14:textId="43EB6F98" w:rsidR="000834FB" w:rsidRDefault="000834FB" w:rsidP="00BA0271">
      <w:pPr>
        <w:jc w:val="both"/>
        <w:rPr>
          <w:rFonts w:cstheme="minorHAnsi"/>
          <w:sz w:val="24"/>
          <w:szCs w:val="24"/>
        </w:rPr>
      </w:pPr>
    </w:p>
    <w:p w14:paraId="3A24FA94" w14:textId="37ADC9DF" w:rsidR="000834FB" w:rsidRDefault="000834FB" w:rsidP="00BA0271">
      <w:pPr>
        <w:jc w:val="both"/>
        <w:rPr>
          <w:rFonts w:cstheme="minorHAnsi"/>
          <w:sz w:val="24"/>
          <w:szCs w:val="24"/>
        </w:rPr>
      </w:pPr>
    </w:p>
    <w:p w14:paraId="21263C24" w14:textId="52DDF988" w:rsidR="000834FB" w:rsidRDefault="000834FB" w:rsidP="00BA0271">
      <w:pPr>
        <w:jc w:val="both"/>
        <w:rPr>
          <w:rFonts w:cstheme="minorHAnsi"/>
          <w:sz w:val="24"/>
          <w:szCs w:val="24"/>
        </w:rPr>
      </w:pPr>
    </w:p>
    <w:p w14:paraId="28BAC90C" w14:textId="20BFA7C1" w:rsidR="000834FB" w:rsidRDefault="000834FB" w:rsidP="00BA0271">
      <w:pPr>
        <w:jc w:val="both"/>
        <w:rPr>
          <w:rFonts w:cstheme="minorHAnsi"/>
          <w:sz w:val="24"/>
          <w:szCs w:val="24"/>
        </w:rPr>
      </w:pPr>
    </w:p>
    <w:p w14:paraId="73935B25" w14:textId="771C97F1" w:rsidR="000834FB" w:rsidRDefault="000834FB" w:rsidP="00BA0271">
      <w:pPr>
        <w:jc w:val="both"/>
        <w:rPr>
          <w:rFonts w:cstheme="minorHAnsi"/>
          <w:sz w:val="24"/>
          <w:szCs w:val="24"/>
        </w:rPr>
      </w:pPr>
    </w:p>
    <w:p w14:paraId="2C1A2B49" w14:textId="77777777" w:rsidR="000834FB" w:rsidRPr="00BA0271" w:rsidRDefault="000834FB" w:rsidP="00BA0271">
      <w:pPr>
        <w:jc w:val="both"/>
        <w:rPr>
          <w:rFonts w:cstheme="minorHAnsi"/>
          <w:sz w:val="24"/>
          <w:szCs w:val="24"/>
        </w:rPr>
      </w:pPr>
    </w:p>
    <w:p w14:paraId="4D65349A" w14:textId="03E3E3CA" w:rsidR="007B3F6A" w:rsidRDefault="00F77270" w:rsidP="00F879F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ATRIBUCIONES</w:t>
      </w:r>
    </w:p>
    <w:p w14:paraId="496D015C" w14:textId="57765988" w:rsidR="001F0A12" w:rsidRDefault="001F0A12" w:rsidP="00BA0271">
      <w:pPr>
        <w:jc w:val="both"/>
        <w:rPr>
          <w:sz w:val="24"/>
          <w:szCs w:val="24"/>
        </w:rPr>
      </w:pPr>
      <w:r w:rsidRPr="001F0A12">
        <w:rPr>
          <w:sz w:val="24"/>
          <w:szCs w:val="24"/>
        </w:rPr>
        <w:t xml:space="preserve">Garantizar y promover el fortalecimiento y respeto de los sistemas normativos de los pueblos indígenas y </w:t>
      </w:r>
      <w:proofErr w:type="spellStart"/>
      <w:r w:rsidRPr="001F0A12">
        <w:rPr>
          <w:sz w:val="24"/>
          <w:szCs w:val="24"/>
        </w:rPr>
        <w:t>afromexicano</w:t>
      </w:r>
      <w:proofErr w:type="spellEnd"/>
      <w:r w:rsidRPr="001F0A12">
        <w:rPr>
          <w:sz w:val="24"/>
          <w:szCs w:val="24"/>
        </w:rPr>
        <w:t xml:space="preserve"> para la elección de sus autoridades o representantes en el marco de respeto a los derechos humanos y la paridad de género, garantizando lo dispuesto en los artículos 16 y 25 de</w:t>
      </w:r>
      <w:r>
        <w:rPr>
          <w:sz w:val="24"/>
          <w:szCs w:val="24"/>
        </w:rPr>
        <w:t xml:space="preserve"> </w:t>
      </w:r>
      <w:r w:rsidRPr="001F0A12">
        <w:rPr>
          <w:sz w:val="24"/>
          <w:szCs w:val="24"/>
        </w:rPr>
        <w:t xml:space="preserve">la Constitución Local; </w:t>
      </w:r>
    </w:p>
    <w:p w14:paraId="61500FAD" w14:textId="77777777" w:rsidR="001F0A12" w:rsidRDefault="001F0A12" w:rsidP="00BA0271">
      <w:pPr>
        <w:jc w:val="both"/>
        <w:rPr>
          <w:sz w:val="24"/>
          <w:szCs w:val="24"/>
        </w:rPr>
      </w:pPr>
      <w:r>
        <w:rPr>
          <w:sz w:val="24"/>
          <w:szCs w:val="24"/>
        </w:rPr>
        <w:t>G</w:t>
      </w:r>
      <w:r w:rsidRPr="001F0A12">
        <w:rPr>
          <w:sz w:val="24"/>
          <w:szCs w:val="24"/>
        </w:rPr>
        <w:t xml:space="preserve">arantizar que todos los asuntos y controversias se resuelvan con base en los sistemas normativos indígenas de que se trate, a fin de preservar la pluralidad política del estado; </w:t>
      </w:r>
    </w:p>
    <w:p w14:paraId="47E5035D" w14:textId="505ED64C" w:rsidR="00096EC8" w:rsidRDefault="001F0A12" w:rsidP="00BA0271">
      <w:pPr>
        <w:jc w:val="both"/>
        <w:rPr>
          <w:sz w:val="24"/>
          <w:szCs w:val="24"/>
        </w:rPr>
      </w:pPr>
      <w:r w:rsidRPr="001F0A12">
        <w:rPr>
          <w:sz w:val="24"/>
          <w:szCs w:val="24"/>
        </w:rPr>
        <w:t xml:space="preserve">Sistematizar la información relacionada con las reglas indígenas o en su caso, los estatutos electorales comunitarios de los municipios que electoralmente se rigen por sistemas normativos indígenas, aprobados y/o ratificados por la asamblea general comunitaria;  </w:t>
      </w:r>
    </w:p>
    <w:p w14:paraId="4DD68CA8" w14:textId="77777777" w:rsidR="001F0A12" w:rsidRDefault="001F0A12" w:rsidP="00BA0271">
      <w:pPr>
        <w:jc w:val="both"/>
        <w:rPr>
          <w:sz w:val="24"/>
          <w:szCs w:val="24"/>
        </w:rPr>
      </w:pPr>
      <w:r w:rsidRPr="001F0A12">
        <w:rPr>
          <w:sz w:val="24"/>
          <w:szCs w:val="24"/>
        </w:rPr>
        <w:t xml:space="preserve">Con base en la fracción anterior, elaborar y actualizar el Catálogo General de los municipios que eligen a sus ayuntamientos mediante sus sistemas normativos indígenas, para someterlo a la aprobación del Consejo General a través del </w:t>
      </w:r>
      <w:proofErr w:type="gramStart"/>
      <w:r w:rsidRPr="001F0A12">
        <w:rPr>
          <w:sz w:val="24"/>
          <w:szCs w:val="24"/>
        </w:rPr>
        <w:t>Secretario Ejecutivo</w:t>
      </w:r>
      <w:proofErr w:type="gramEnd"/>
      <w:r w:rsidRPr="001F0A12">
        <w:rPr>
          <w:sz w:val="24"/>
          <w:szCs w:val="24"/>
        </w:rPr>
        <w:t>;</w:t>
      </w:r>
    </w:p>
    <w:p w14:paraId="287302B5" w14:textId="77777777" w:rsidR="001F0A12" w:rsidRDefault="001F0A12" w:rsidP="00BA0271">
      <w:pPr>
        <w:jc w:val="both"/>
        <w:rPr>
          <w:sz w:val="24"/>
          <w:szCs w:val="24"/>
        </w:rPr>
      </w:pPr>
      <w:r w:rsidRPr="001F0A12">
        <w:rPr>
          <w:sz w:val="24"/>
          <w:szCs w:val="24"/>
        </w:rPr>
        <w:t xml:space="preserve">Elaborar el proyecto de dictamen de procedencia para la inscripción de los informes, o en su caso, los estatutos electorales comunitarios, que soliciten las instancias municipales competentes, y someterlo conocimiento del Consejo General, a través del </w:t>
      </w:r>
      <w:proofErr w:type="gramStart"/>
      <w:r w:rsidRPr="001F0A12">
        <w:rPr>
          <w:sz w:val="24"/>
          <w:szCs w:val="24"/>
        </w:rPr>
        <w:t>Secretario Ejecutivo</w:t>
      </w:r>
      <w:proofErr w:type="gramEnd"/>
      <w:r w:rsidRPr="001F0A12">
        <w:rPr>
          <w:sz w:val="24"/>
          <w:szCs w:val="24"/>
        </w:rPr>
        <w:t xml:space="preserve">;  </w:t>
      </w:r>
    </w:p>
    <w:p w14:paraId="6EE02720" w14:textId="77777777" w:rsidR="001F0A12" w:rsidRDefault="001F0A12" w:rsidP="00BA0271">
      <w:pPr>
        <w:jc w:val="both"/>
        <w:rPr>
          <w:sz w:val="24"/>
          <w:szCs w:val="24"/>
        </w:rPr>
      </w:pPr>
      <w:r w:rsidRPr="001F0A12">
        <w:rPr>
          <w:sz w:val="24"/>
          <w:szCs w:val="24"/>
        </w:rPr>
        <w:t xml:space="preserve">Proporcionar orientación, cuando le sea solicitada por las instancias comunitarias competentes, para la elaboración de los estatutos electorales comunitarios; </w:t>
      </w:r>
    </w:p>
    <w:p w14:paraId="6321EEA4" w14:textId="77777777" w:rsidR="001F0A12" w:rsidRDefault="001F0A12" w:rsidP="00BA0271">
      <w:pPr>
        <w:jc w:val="both"/>
        <w:rPr>
          <w:sz w:val="24"/>
          <w:szCs w:val="24"/>
        </w:rPr>
      </w:pPr>
      <w:r w:rsidRPr="001F0A12">
        <w:rPr>
          <w:sz w:val="24"/>
          <w:szCs w:val="24"/>
        </w:rPr>
        <w:t xml:space="preserve">Recabar con oportunidad la información relativa a la fecha, hora y lugar de la celebración del acto de renovación de concejales de los ayuntamientos, que se renuevan mediante sus sistemas normativos indígenas; </w:t>
      </w:r>
    </w:p>
    <w:p w14:paraId="3485315B" w14:textId="77777777" w:rsidR="001F0A12" w:rsidRDefault="001F0A12" w:rsidP="00BA0271">
      <w:pPr>
        <w:jc w:val="both"/>
        <w:rPr>
          <w:sz w:val="24"/>
          <w:szCs w:val="24"/>
        </w:rPr>
      </w:pPr>
      <w:r w:rsidRPr="001F0A12">
        <w:rPr>
          <w:sz w:val="24"/>
          <w:szCs w:val="24"/>
        </w:rPr>
        <w:t xml:space="preserve">Efectuar reuniones de trabajo con los municipios que se rigen bajo el sistema normativo indígena, y que soliciten la coadyuvancia del Instituto Estatal; </w:t>
      </w:r>
    </w:p>
    <w:p w14:paraId="22DA68E0" w14:textId="77777777" w:rsidR="001F0A12" w:rsidRDefault="001F0A12" w:rsidP="00BA0271">
      <w:pPr>
        <w:jc w:val="both"/>
        <w:rPr>
          <w:sz w:val="24"/>
          <w:szCs w:val="24"/>
        </w:rPr>
      </w:pPr>
      <w:r w:rsidRPr="001F0A12">
        <w:rPr>
          <w:sz w:val="24"/>
          <w:szCs w:val="24"/>
        </w:rPr>
        <w:t xml:space="preserve">Implementar el procedimiento y realizar las tareas de mediación, cuando se presenten controversias respecto de las normas electorales indígenas o en los procesos de elección de autoridades municipales, a fin de lograr una solución pacífica y democrática; </w:t>
      </w:r>
    </w:p>
    <w:p w14:paraId="7D9D3507" w14:textId="77777777" w:rsidR="001F0A12" w:rsidRDefault="001F0A12" w:rsidP="00BA0271">
      <w:pPr>
        <w:jc w:val="both"/>
        <w:rPr>
          <w:sz w:val="24"/>
          <w:szCs w:val="24"/>
        </w:rPr>
      </w:pPr>
      <w:r w:rsidRPr="001F0A12">
        <w:rPr>
          <w:sz w:val="24"/>
          <w:szCs w:val="24"/>
        </w:rPr>
        <w:t xml:space="preserve">Dar cuenta al </w:t>
      </w:r>
      <w:proofErr w:type="gramStart"/>
      <w:r w:rsidRPr="001F0A12">
        <w:rPr>
          <w:sz w:val="24"/>
          <w:szCs w:val="24"/>
        </w:rPr>
        <w:t>Secretario Ejecutivo</w:t>
      </w:r>
      <w:proofErr w:type="gramEnd"/>
      <w:r w:rsidRPr="001F0A12">
        <w:rPr>
          <w:sz w:val="24"/>
          <w:szCs w:val="24"/>
        </w:rPr>
        <w:t xml:space="preserve">, de las controversias que surjan en los procesos de elección de autoridades municipales, así como del procedimiento de mediación que se esté llevando a cabo con las partes; </w:t>
      </w:r>
    </w:p>
    <w:p w14:paraId="5F218D89" w14:textId="77777777" w:rsidR="001F0A12" w:rsidRDefault="001F0A12" w:rsidP="00BA0271">
      <w:pPr>
        <w:jc w:val="both"/>
        <w:rPr>
          <w:sz w:val="24"/>
          <w:szCs w:val="24"/>
        </w:rPr>
      </w:pPr>
      <w:r w:rsidRPr="001F0A12">
        <w:rPr>
          <w:sz w:val="24"/>
          <w:szCs w:val="24"/>
        </w:rPr>
        <w:t xml:space="preserve">Presentar al Consejo General, los informes y proyectos de resolución sobre las controversias que se mencionan en la fracción anterior; </w:t>
      </w:r>
    </w:p>
    <w:p w14:paraId="666BDE5D" w14:textId="77777777" w:rsidR="001F0A12" w:rsidRDefault="001F0A12" w:rsidP="00BA0271">
      <w:pPr>
        <w:jc w:val="both"/>
        <w:rPr>
          <w:sz w:val="24"/>
          <w:szCs w:val="24"/>
        </w:rPr>
      </w:pPr>
      <w:r w:rsidRPr="001F0A12">
        <w:rPr>
          <w:sz w:val="24"/>
          <w:szCs w:val="24"/>
        </w:rPr>
        <w:lastRenderedPageBreak/>
        <w:t xml:space="preserve">Coadyuvar en la organización, desarrollo y vigilancia de las elecciones ordinarias y extraordinarias de concejales de los ayuntamientos sujetos al régimen de sistemas normativos indígenas, que le sea ordenada por el Consejo General, el Congreso o el Tribunal, o a solicitud de las partes o candidatos contendientes; </w:t>
      </w:r>
    </w:p>
    <w:p w14:paraId="4CBC2DC0" w14:textId="77777777" w:rsidR="001F0A12" w:rsidRDefault="001F0A12" w:rsidP="00BA0271">
      <w:pPr>
        <w:jc w:val="both"/>
        <w:rPr>
          <w:sz w:val="24"/>
          <w:szCs w:val="24"/>
        </w:rPr>
      </w:pPr>
      <w:r w:rsidRPr="001F0A12">
        <w:rPr>
          <w:sz w:val="24"/>
          <w:szCs w:val="24"/>
        </w:rPr>
        <w:t xml:space="preserve">Elaborar el proyecto de dictamen correspondiente a cada elección de los ayuntamientos sujetos al régimen de sistemas normativos indígenas, y presentarlo oportunamente al Consejo General para los efectos legales correspondientes, por conducto del </w:t>
      </w:r>
      <w:proofErr w:type="gramStart"/>
      <w:r w:rsidRPr="001F0A12">
        <w:rPr>
          <w:sz w:val="24"/>
          <w:szCs w:val="24"/>
        </w:rPr>
        <w:t>Secretario Ejecutivo</w:t>
      </w:r>
      <w:proofErr w:type="gramEnd"/>
      <w:r w:rsidRPr="001F0A12">
        <w:rPr>
          <w:sz w:val="24"/>
          <w:szCs w:val="24"/>
        </w:rPr>
        <w:t xml:space="preserve">;  </w:t>
      </w:r>
    </w:p>
    <w:p w14:paraId="28212E06" w14:textId="77777777" w:rsidR="001F0A12" w:rsidRDefault="001F0A12" w:rsidP="00BA0271">
      <w:pPr>
        <w:jc w:val="both"/>
        <w:rPr>
          <w:sz w:val="24"/>
          <w:szCs w:val="24"/>
        </w:rPr>
      </w:pPr>
      <w:r w:rsidRPr="001F0A12">
        <w:rPr>
          <w:sz w:val="24"/>
          <w:szCs w:val="24"/>
        </w:rPr>
        <w:t xml:space="preserve">Proporcionar asesoría a las autoridades municipales u otras instancias encargadas de la renovación de los ayuntamientos, e integrar la documentación de sus procesos electorales; </w:t>
      </w:r>
    </w:p>
    <w:p w14:paraId="41DA8157" w14:textId="77777777" w:rsidR="001F0A12" w:rsidRDefault="001F0A12" w:rsidP="00BA0271">
      <w:pPr>
        <w:jc w:val="both"/>
        <w:rPr>
          <w:sz w:val="24"/>
          <w:szCs w:val="24"/>
        </w:rPr>
      </w:pPr>
      <w:r w:rsidRPr="001F0A12">
        <w:rPr>
          <w:sz w:val="24"/>
          <w:szCs w:val="24"/>
        </w:rPr>
        <w:t>Presentar al Consejo General, a través de la Secretaría Ejecutiva, su programa anual de actividades;</w:t>
      </w:r>
    </w:p>
    <w:p w14:paraId="57749398" w14:textId="10A916C0" w:rsidR="001F0A12" w:rsidRPr="00BA0271" w:rsidRDefault="001F0A12" w:rsidP="00BA0271">
      <w:pPr>
        <w:jc w:val="both"/>
        <w:rPr>
          <w:sz w:val="24"/>
          <w:szCs w:val="24"/>
          <w:highlight w:val="yellow"/>
        </w:rPr>
      </w:pPr>
      <w:r w:rsidRPr="001F0A12">
        <w:rPr>
          <w:sz w:val="24"/>
          <w:szCs w:val="24"/>
        </w:rPr>
        <w:t xml:space="preserve">Las demás que le encomienden el Consejo General, su </w:t>
      </w:r>
      <w:proofErr w:type="gramStart"/>
      <w:r w:rsidRPr="001F0A12">
        <w:rPr>
          <w:sz w:val="24"/>
          <w:szCs w:val="24"/>
        </w:rPr>
        <w:t>Presidente</w:t>
      </w:r>
      <w:proofErr w:type="gramEnd"/>
      <w:r w:rsidRPr="001F0A12">
        <w:rPr>
          <w:sz w:val="24"/>
          <w:szCs w:val="24"/>
        </w:rPr>
        <w:t>, el Secretario Ejecutivo, esta Ley y la normatividad interna del Instituto Estatal.</w:t>
      </w:r>
    </w:p>
    <w:p w14:paraId="66240762" w14:textId="012A1E9C" w:rsidR="00865E96" w:rsidRDefault="00865E96" w:rsidP="00F879F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MISIÓN</w:t>
      </w:r>
    </w:p>
    <w:p w14:paraId="685C7E96" w14:textId="77777777" w:rsidR="00453B59" w:rsidRPr="00453B59" w:rsidRDefault="00453B59" w:rsidP="00453B59">
      <w:pPr>
        <w:jc w:val="both"/>
        <w:rPr>
          <w:rFonts w:cstheme="minorHAnsi"/>
          <w:color w:val="000000" w:themeColor="text1"/>
          <w:sz w:val="24"/>
          <w:szCs w:val="24"/>
        </w:rPr>
      </w:pPr>
      <w:r w:rsidRPr="00453B59">
        <w:rPr>
          <w:rFonts w:cstheme="minorHAnsi"/>
          <w:color w:val="000000" w:themeColor="text1"/>
          <w:sz w:val="24"/>
          <w:szCs w:val="24"/>
        </w:rPr>
        <w:t xml:space="preserve">La Dirección Ejecutiva de Sistemas Normativos Indígenas tiene como misión garantizar y promover el fortalecimiento, respeto y ejercicio pleno de los sistemas normativos indígenas y </w:t>
      </w:r>
      <w:proofErr w:type="spellStart"/>
      <w:r w:rsidRPr="00453B59">
        <w:rPr>
          <w:rFonts w:cstheme="minorHAnsi"/>
          <w:color w:val="000000" w:themeColor="text1"/>
          <w:sz w:val="24"/>
          <w:szCs w:val="24"/>
        </w:rPr>
        <w:t>afromexicanos</w:t>
      </w:r>
      <w:proofErr w:type="spellEnd"/>
      <w:r w:rsidRPr="00453B59">
        <w:rPr>
          <w:rFonts w:cstheme="minorHAnsi"/>
          <w:color w:val="000000" w:themeColor="text1"/>
          <w:sz w:val="24"/>
          <w:szCs w:val="24"/>
        </w:rPr>
        <w:t xml:space="preserve"> para la elección de sus autoridades, en el marco de los derechos humanos, la paridad de género y la libre determinación de los pueblos.</w:t>
      </w:r>
    </w:p>
    <w:p w14:paraId="3F71353B" w14:textId="77777777" w:rsidR="00453B59" w:rsidRPr="00453B59" w:rsidRDefault="00453B59" w:rsidP="00453B59">
      <w:pPr>
        <w:jc w:val="both"/>
        <w:rPr>
          <w:rFonts w:cstheme="minorHAnsi"/>
          <w:color w:val="000000" w:themeColor="text1"/>
          <w:sz w:val="24"/>
          <w:szCs w:val="24"/>
        </w:rPr>
      </w:pPr>
      <w:r w:rsidRPr="00453B59">
        <w:rPr>
          <w:rFonts w:cstheme="minorHAnsi"/>
          <w:color w:val="000000" w:themeColor="text1"/>
          <w:sz w:val="24"/>
          <w:szCs w:val="24"/>
        </w:rPr>
        <w:t>A través del acompañamiento técnico, jurídico y comunitario, la DESNI coadyuva en la organización, desarrollo y vigilancia de los procesos de elección ordinarios, extraordinarios, por terminación anticipada de mandato y de autoridades comunitarias, asegurando que éstos se realicen conforme a las normas, prácticas y procedimientos reconocidos por las propias comunidades.</w:t>
      </w:r>
    </w:p>
    <w:p w14:paraId="0AA77294" w14:textId="1E4BCD05" w:rsidR="00F26998" w:rsidRDefault="00453B59" w:rsidP="00453B59">
      <w:pPr>
        <w:jc w:val="both"/>
        <w:rPr>
          <w:rFonts w:cstheme="minorHAnsi"/>
          <w:color w:val="000000" w:themeColor="text1"/>
          <w:sz w:val="24"/>
          <w:szCs w:val="24"/>
        </w:rPr>
      </w:pPr>
      <w:r w:rsidRPr="00453B59">
        <w:rPr>
          <w:rFonts w:cstheme="minorHAnsi"/>
          <w:color w:val="000000" w:themeColor="text1"/>
          <w:sz w:val="24"/>
          <w:szCs w:val="24"/>
        </w:rPr>
        <w:t>Asimismo, la Dirección impulsa mecanismos de mediación y diálogo para la solución pacífica de controversias, sistematiza y actualiza la información relativa a los sistemas normativos y estatutos electorales comunitarios, y promueve la transparencia, la conservación documental y la participación paritaria en la vida política de los municipios regidos por sistemas normativos propios, contribuyendo así a una democracia comunitaria incluyente, representativa y con legitimidad social.</w:t>
      </w:r>
    </w:p>
    <w:p w14:paraId="5D050445" w14:textId="2481A189" w:rsidR="000834FB" w:rsidRDefault="000834FB" w:rsidP="00453B59">
      <w:pPr>
        <w:jc w:val="both"/>
        <w:rPr>
          <w:rFonts w:cstheme="minorHAnsi"/>
          <w:color w:val="000000" w:themeColor="text1"/>
          <w:sz w:val="24"/>
          <w:szCs w:val="24"/>
        </w:rPr>
      </w:pPr>
    </w:p>
    <w:p w14:paraId="1C1ECFC6" w14:textId="77777777" w:rsidR="000834FB" w:rsidRPr="00EF0509" w:rsidRDefault="000834FB" w:rsidP="00453B59">
      <w:pPr>
        <w:jc w:val="both"/>
        <w:rPr>
          <w:rFonts w:cstheme="minorHAnsi"/>
          <w:color w:val="000000" w:themeColor="text1"/>
          <w:sz w:val="24"/>
          <w:szCs w:val="24"/>
        </w:rPr>
      </w:pPr>
    </w:p>
    <w:p w14:paraId="6866EF07" w14:textId="6EF7F918" w:rsidR="00EF0509" w:rsidRPr="00F879F1" w:rsidRDefault="00EF0509" w:rsidP="00F879F1">
      <w:pPr>
        <w:jc w:val="center"/>
        <w:rPr>
          <w:rFonts w:asciiTheme="majorHAnsi" w:hAnsiTheme="majorHAnsi" w:cstheme="majorHAnsi"/>
          <w:b/>
          <w:bCs/>
          <w:color w:val="800000"/>
          <w:sz w:val="40"/>
          <w:szCs w:val="40"/>
        </w:rPr>
      </w:pPr>
      <w:r w:rsidRPr="00F879F1">
        <w:rPr>
          <w:rFonts w:asciiTheme="majorHAnsi" w:hAnsiTheme="majorHAnsi" w:cstheme="majorHAnsi"/>
          <w:b/>
          <w:bCs/>
          <w:color w:val="800000"/>
          <w:sz w:val="40"/>
          <w:szCs w:val="40"/>
        </w:rPr>
        <w:lastRenderedPageBreak/>
        <w:t>VISIÓN</w:t>
      </w:r>
    </w:p>
    <w:p w14:paraId="7D8A87AE" w14:textId="77777777" w:rsidR="00EF0509" w:rsidRPr="00EF0509" w:rsidRDefault="00EF0509" w:rsidP="00EF0509">
      <w:pPr>
        <w:jc w:val="both"/>
        <w:rPr>
          <w:rFonts w:cstheme="minorHAnsi"/>
          <w:color w:val="000000" w:themeColor="text1"/>
          <w:sz w:val="24"/>
          <w:szCs w:val="24"/>
        </w:rPr>
      </w:pPr>
      <w:r w:rsidRPr="00EF0509">
        <w:rPr>
          <w:rFonts w:cstheme="minorHAnsi"/>
          <w:color w:val="000000" w:themeColor="text1"/>
          <w:sz w:val="24"/>
          <w:szCs w:val="24"/>
        </w:rPr>
        <w:t>Ser una dirección consolidada, reconocida por garantizar procesos de elección en los municipios que se rigen por Sistemas Normativos Indígenas, con pleno respeto a la libre determinación, la autonomía comunitaria y los derechos humanos.</w:t>
      </w:r>
    </w:p>
    <w:p w14:paraId="46842C5A" w14:textId="77777777" w:rsidR="00EF0509" w:rsidRPr="00EF0509" w:rsidRDefault="00EF0509" w:rsidP="00EF0509">
      <w:pPr>
        <w:jc w:val="both"/>
        <w:rPr>
          <w:rFonts w:cstheme="minorHAnsi"/>
          <w:color w:val="000000" w:themeColor="text1"/>
          <w:sz w:val="24"/>
          <w:szCs w:val="24"/>
        </w:rPr>
      </w:pPr>
      <w:r w:rsidRPr="00EF0509">
        <w:rPr>
          <w:rFonts w:cstheme="minorHAnsi"/>
          <w:color w:val="000000" w:themeColor="text1"/>
          <w:sz w:val="24"/>
          <w:szCs w:val="24"/>
        </w:rPr>
        <w:t>Aspiramos a fortalecer una democracia comunitaria incluyente, paritaria y pacífica, mediante el acompañamiento técnico, jurídico y operativo a las comunidades, promoviendo la participación activa de las mujeres, la mediación como herramienta de diálogo y la gestión transparente de la información.</w:t>
      </w:r>
    </w:p>
    <w:p w14:paraId="102E7C80" w14:textId="55347395" w:rsidR="000F7BEE" w:rsidRPr="00BA0271" w:rsidRDefault="00EF0509" w:rsidP="00F26998">
      <w:pPr>
        <w:jc w:val="both"/>
        <w:rPr>
          <w:rFonts w:cstheme="minorHAnsi"/>
          <w:color w:val="000000" w:themeColor="text1"/>
          <w:sz w:val="24"/>
          <w:szCs w:val="24"/>
        </w:rPr>
      </w:pPr>
      <w:r w:rsidRPr="00EF0509">
        <w:rPr>
          <w:rFonts w:cstheme="minorHAnsi"/>
          <w:color w:val="000000" w:themeColor="text1"/>
          <w:sz w:val="24"/>
          <w:szCs w:val="24"/>
        </w:rPr>
        <w:t>La DESNI proyecta su trabajo como referente institucional en la construcción de relaciones de confianza y colaboración con los pueblos indígenas y afrodescendientes de Oaxaca, asegurando elecciones legítimas, ordenadas y socialmente reconocidas.</w:t>
      </w:r>
    </w:p>
    <w:p w14:paraId="70C41401" w14:textId="12D284F9" w:rsidR="00F77270" w:rsidRDefault="00F77270" w:rsidP="00F879F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OBJETIVOS GENERALES</w:t>
      </w:r>
    </w:p>
    <w:p w14:paraId="3CBCA6D7" w14:textId="77777777" w:rsidR="00453B59" w:rsidRPr="00453B59" w:rsidRDefault="00453B59" w:rsidP="00453B59">
      <w:pPr>
        <w:pStyle w:val="Prrafodelista"/>
        <w:numPr>
          <w:ilvl w:val="0"/>
          <w:numId w:val="12"/>
        </w:numPr>
        <w:jc w:val="both"/>
        <w:rPr>
          <w:rFonts w:cstheme="minorHAnsi"/>
          <w:sz w:val="24"/>
          <w:szCs w:val="24"/>
        </w:rPr>
      </w:pPr>
      <w:r w:rsidRPr="00453B59">
        <w:rPr>
          <w:rFonts w:cstheme="minorHAnsi"/>
          <w:sz w:val="24"/>
          <w:szCs w:val="24"/>
        </w:rPr>
        <w:t>Coadyuvar y dar seguimiento a los procesos de elección ordinarios, extraordinarios, por terminación anticipada de mandato y de autoridades comunitarias que se desarrollen en los municipios regidos por Sistemas Normativos Indígenas, garantizando su legalidad, legitimidad y respeto a las normas internas de las comunidades.</w:t>
      </w:r>
    </w:p>
    <w:p w14:paraId="2C594DAA" w14:textId="391D861E" w:rsidR="00453B59" w:rsidRPr="00453B59" w:rsidRDefault="00453B59" w:rsidP="00453B59">
      <w:pPr>
        <w:pStyle w:val="Prrafodelista"/>
        <w:numPr>
          <w:ilvl w:val="0"/>
          <w:numId w:val="12"/>
        </w:numPr>
        <w:jc w:val="both"/>
        <w:rPr>
          <w:rFonts w:cstheme="minorHAnsi"/>
          <w:sz w:val="24"/>
          <w:szCs w:val="24"/>
        </w:rPr>
      </w:pPr>
      <w:r>
        <w:rPr>
          <w:rFonts w:cstheme="minorHAnsi"/>
          <w:sz w:val="24"/>
          <w:szCs w:val="24"/>
        </w:rPr>
        <w:t>O</w:t>
      </w:r>
      <w:r w:rsidRPr="00453B59">
        <w:rPr>
          <w:rFonts w:cstheme="minorHAnsi"/>
          <w:sz w:val="24"/>
          <w:szCs w:val="24"/>
        </w:rPr>
        <w:t>bserv</w:t>
      </w:r>
      <w:r>
        <w:rPr>
          <w:rFonts w:cstheme="minorHAnsi"/>
          <w:sz w:val="24"/>
          <w:szCs w:val="24"/>
        </w:rPr>
        <w:t xml:space="preserve">ar </w:t>
      </w:r>
      <w:r w:rsidRPr="00453B59">
        <w:rPr>
          <w:rFonts w:cstheme="minorHAnsi"/>
          <w:sz w:val="24"/>
          <w:szCs w:val="24"/>
        </w:rPr>
        <w:t>el principio de paridad de género en la integración de los ayuntamientos electos conforme a los sistemas normativos indígenas.</w:t>
      </w:r>
    </w:p>
    <w:p w14:paraId="79053823" w14:textId="77777777" w:rsidR="00453B59" w:rsidRPr="00453B59" w:rsidRDefault="00453B59" w:rsidP="00453B59">
      <w:pPr>
        <w:pStyle w:val="Prrafodelista"/>
        <w:numPr>
          <w:ilvl w:val="0"/>
          <w:numId w:val="12"/>
        </w:numPr>
        <w:jc w:val="both"/>
        <w:rPr>
          <w:rFonts w:cstheme="minorHAnsi"/>
          <w:sz w:val="24"/>
          <w:szCs w:val="24"/>
        </w:rPr>
      </w:pPr>
      <w:r w:rsidRPr="00453B59">
        <w:rPr>
          <w:rFonts w:cstheme="minorHAnsi"/>
          <w:sz w:val="24"/>
          <w:szCs w:val="24"/>
        </w:rPr>
        <w:t>Atender de manera oportuna y efectiva los requerimientos emitidos por órganos jurisdiccionales, instancias municipales o autoridades electorales, asegurando el cumplimiento de los plazos legales y la colaboración institucional.</w:t>
      </w:r>
    </w:p>
    <w:p w14:paraId="58479E8F" w14:textId="77777777" w:rsidR="00453B59" w:rsidRPr="00453B59" w:rsidRDefault="00453B59" w:rsidP="00453B59">
      <w:pPr>
        <w:pStyle w:val="Prrafodelista"/>
        <w:numPr>
          <w:ilvl w:val="0"/>
          <w:numId w:val="12"/>
        </w:numPr>
        <w:jc w:val="both"/>
        <w:rPr>
          <w:rFonts w:cstheme="minorHAnsi"/>
          <w:sz w:val="24"/>
          <w:szCs w:val="24"/>
        </w:rPr>
      </w:pPr>
      <w:r w:rsidRPr="00453B59">
        <w:rPr>
          <w:rFonts w:cstheme="minorHAnsi"/>
          <w:sz w:val="24"/>
          <w:szCs w:val="24"/>
        </w:rPr>
        <w:t>Consolidar los mecanismos de mediación y diálogo, como herramientas de resolución pacífica de conflictos en los procesos de elección comunitaria, fomentando la cohesión social y la estabilidad política en los municipios.</w:t>
      </w:r>
    </w:p>
    <w:p w14:paraId="4E9AB9ED" w14:textId="77777777" w:rsidR="00453B59" w:rsidRPr="00453B59" w:rsidRDefault="00453B59" w:rsidP="00453B59">
      <w:pPr>
        <w:pStyle w:val="Prrafodelista"/>
        <w:numPr>
          <w:ilvl w:val="0"/>
          <w:numId w:val="12"/>
        </w:numPr>
        <w:jc w:val="both"/>
        <w:rPr>
          <w:rFonts w:cstheme="minorHAnsi"/>
          <w:sz w:val="24"/>
          <w:szCs w:val="24"/>
        </w:rPr>
      </w:pPr>
      <w:r w:rsidRPr="00453B59">
        <w:rPr>
          <w:rFonts w:cstheme="minorHAnsi"/>
          <w:sz w:val="24"/>
          <w:szCs w:val="24"/>
        </w:rPr>
        <w:t>Preservar, organizar y digitalizar los expedientes electorales derivados de los procesos comunitarios, garantizando su resguardo, consulta y conservación conforme a la normatividad en materia de archivo y transparencia.</w:t>
      </w:r>
    </w:p>
    <w:p w14:paraId="20DB9B1B" w14:textId="77777777" w:rsidR="00453B59" w:rsidRPr="00453B59" w:rsidRDefault="00453B59" w:rsidP="00453B59">
      <w:pPr>
        <w:pStyle w:val="Prrafodelista"/>
        <w:numPr>
          <w:ilvl w:val="0"/>
          <w:numId w:val="12"/>
        </w:numPr>
        <w:jc w:val="both"/>
        <w:rPr>
          <w:rFonts w:cstheme="minorHAnsi"/>
          <w:sz w:val="24"/>
          <w:szCs w:val="24"/>
        </w:rPr>
      </w:pPr>
      <w:r w:rsidRPr="00453B59">
        <w:rPr>
          <w:rFonts w:cstheme="minorHAnsi"/>
          <w:sz w:val="24"/>
          <w:szCs w:val="24"/>
        </w:rPr>
        <w:t>Promover la transparencia y el acceso a la información, mediante la atención oportuna de solicitudes y la difusión de información pública relativa a los procesos de elección por Sistemas Normativos Indígenas.</w:t>
      </w:r>
    </w:p>
    <w:p w14:paraId="18A5DD1B" w14:textId="02FB6338" w:rsidR="00BA0271" w:rsidRDefault="00453B59" w:rsidP="00453B59">
      <w:pPr>
        <w:pStyle w:val="Prrafodelista"/>
        <w:numPr>
          <w:ilvl w:val="0"/>
          <w:numId w:val="12"/>
        </w:numPr>
        <w:jc w:val="both"/>
        <w:rPr>
          <w:rFonts w:cstheme="minorHAnsi"/>
          <w:sz w:val="24"/>
          <w:szCs w:val="24"/>
        </w:rPr>
      </w:pPr>
      <w:r w:rsidRPr="00453B59">
        <w:rPr>
          <w:rFonts w:cstheme="minorHAnsi"/>
          <w:sz w:val="24"/>
          <w:szCs w:val="24"/>
        </w:rPr>
        <w:t>Fortalecer la coordinación interinstitucional con las áreas del Instituto, autoridades municipales, organismos jurisdiccionales y demás actores involucrados, para garantizar el adecuado desarrollo de los procesos comunitarios.</w:t>
      </w:r>
    </w:p>
    <w:p w14:paraId="6261292A" w14:textId="134B4593" w:rsidR="007B3F6A" w:rsidRPr="00C36160" w:rsidRDefault="00F77270" w:rsidP="00F879F1">
      <w:pPr>
        <w:jc w:val="center"/>
        <w:rPr>
          <w:rFonts w:cstheme="minorHAnsi"/>
          <w:b/>
          <w:bCs/>
          <w:color w:val="800000"/>
          <w:sz w:val="24"/>
          <w:szCs w:val="24"/>
        </w:rPr>
      </w:pPr>
      <w:r w:rsidRPr="00C36160">
        <w:rPr>
          <w:rFonts w:asciiTheme="majorHAnsi" w:hAnsiTheme="majorHAnsi" w:cstheme="majorHAnsi"/>
          <w:b/>
          <w:bCs/>
          <w:color w:val="800000"/>
          <w:sz w:val="40"/>
          <w:szCs w:val="40"/>
        </w:rPr>
        <w:lastRenderedPageBreak/>
        <w:t>OBJETIVOS ESPÉCIFICOS</w:t>
      </w:r>
    </w:p>
    <w:p w14:paraId="2402A04D" w14:textId="77777777" w:rsid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Solicitar información electoral a los municipios que celebrarán elecciones en el año 2026, mediante la elaboración y remisión de 59 oficios dirigidos a las autoridades municipales, con el fin de conocer la fecha, lugar y hora de sus respectivas asambleas electivas.</w:t>
      </w:r>
    </w:p>
    <w:p w14:paraId="13CC63F8"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Diseñar e integrar el calendario de elecciones comunitarias, a partir de la información proporcionada por las autoridades municipales en funciones, para programar y coordinar oportunamente las actividades de acompañamiento.</w:t>
      </w:r>
    </w:p>
    <w:p w14:paraId="2323EB33"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Coordinar y acompañar la realización de 59 elecciones ordinarias en los municipios que renovarán sus concejalías conforme a sus sistemas normativos indígenas, garantizando su desarrollo en apego a la legalidad y las prácticas comunitarias.</w:t>
      </w:r>
    </w:p>
    <w:p w14:paraId="3402CFA8"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Atender y acompañar 35 procesos de elección extraordinaria de concejales, turnados a la Dirección durante el ejercicio anual, asegurando el cumplimiento de los acuerdos comunitarios y disposiciones jurisdiccionales aplicables.</w:t>
      </w:r>
    </w:p>
    <w:p w14:paraId="6AE5287C"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Brindar atención a 17 procesos de elección por terminación anticipada de mandato, realizados por acuerdo de las asambleas generales comunitarias, coadyuvando para su desarrollo en condiciones de legalidad y estabilidad social.</w:t>
      </w:r>
    </w:p>
    <w:p w14:paraId="744F0FAF"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Acompañar el desarrollo de 19 elecciones de autoridades comunitarias, conforme a las normas, prácticas y procedimientos tradicionales reconocidos por los pueblos y comunidades.</w:t>
      </w:r>
    </w:p>
    <w:p w14:paraId="1819A97C"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Proporcionar asesoría técnica, jurídica y logística a las autoridades municipales que soliciten apoyo institucional para la organización de sus elecciones comunitarias o la actualización de sus estatutos electorales.</w:t>
      </w:r>
    </w:p>
    <w:p w14:paraId="2B87A5BB"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Realizar aproximadamente 30 mesas de mediación y diálogo entre actores comunitarios, con el propósito de facilitar acuerdos que permitan la celebración pacífica y ordenada de elecciones ordinarias, extraordinarias o por terminación anticipada.</w:t>
      </w:r>
    </w:p>
    <w:p w14:paraId="0DEDCCCE" w14:textId="2B41E955"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Instalar tres Consejos Municipales Electorales, en aquellos municipios cuyos sistemas normativos contemplen dicha figura, para la conducción y supervisión de sus procesos electivos</w:t>
      </w:r>
      <w:r w:rsidR="006E3F55">
        <w:rPr>
          <w:rFonts w:asciiTheme="minorHAnsi" w:hAnsiTheme="minorHAnsi" w:cstheme="minorHAnsi"/>
        </w:rPr>
        <w:t xml:space="preserve"> extraordinarios</w:t>
      </w:r>
      <w:r w:rsidRPr="00453B59">
        <w:rPr>
          <w:rFonts w:asciiTheme="minorHAnsi" w:hAnsiTheme="minorHAnsi" w:cstheme="minorHAnsi"/>
        </w:rPr>
        <w:t>.</w:t>
      </w:r>
    </w:p>
    <w:p w14:paraId="76D6B474"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lastRenderedPageBreak/>
        <w:t>Llevar a cabo consultas comunitarias que ordenen los tribunales electorales o que sean solicitadas formalmente por las autoridades municipales, en observancia a los principios de libre determinación y autonomía.</w:t>
      </w:r>
    </w:p>
    <w:p w14:paraId="25D5BA22" w14:textId="19855D46"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Elaborar 1</w:t>
      </w:r>
      <w:r w:rsidR="006E3F55">
        <w:rPr>
          <w:rFonts w:asciiTheme="minorHAnsi" w:hAnsiTheme="minorHAnsi" w:cstheme="minorHAnsi"/>
        </w:rPr>
        <w:t>40</w:t>
      </w:r>
      <w:r w:rsidRPr="00453B59">
        <w:rPr>
          <w:rFonts w:asciiTheme="minorHAnsi" w:hAnsiTheme="minorHAnsi" w:cstheme="minorHAnsi"/>
        </w:rPr>
        <w:t xml:space="preserve"> anteproyectos de acuerdo relativos a los procesos de elección ordinaria, extraordinaria, por terminación anticipada de mandato y de autoridades comunitarias, para su presentación ante el Consejo General del Instituto.</w:t>
      </w:r>
    </w:p>
    <w:p w14:paraId="135264B9"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Integrar y entregar informes circunstanciados y copias certificadas requeridas por los órganos jurisdiccionales, en atención a los plazos y términos legales establecidos, asegurando la colaboración interinstitucional.</w:t>
      </w:r>
    </w:p>
    <w:p w14:paraId="5AEED3CA" w14:textId="77777777" w:rsidR="00453B59" w:rsidRPr="00453B59" w:rsidRDefault="00453B59" w:rsidP="00453B59">
      <w:pPr>
        <w:pStyle w:val="NormalWeb"/>
        <w:numPr>
          <w:ilvl w:val="0"/>
          <w:numId w:val="13"/>
        </w:numPr>
        <w:spacing w:before="240" w:after="240" w:afterAutospacing="0"/>
        <w:jc w:val="both"/>
        <w:rPr>
          <w:rFonts w:asciiTheme="minorHAnsi" w:hAnsiTheme="minorHAnsi" w:cstheme="minorHAnsi"/>
        </w:rPr>
      </w:pPr>
      <w:r w:rsidRPr="00453B59">
        <w:rPr>
          <w:rFonts w:asciiTheme="minorHAnsi" w:hAnsiTheme="minorHAnsi" w:cstheme="minorHAnsi"/>
        </w:rPr>
        <w:t>Atender solicitudes de auxilio de labores formuladas por los tribunales electorales, tanto en el ámbito local como federal, en los casos en que se requiera la participación de la Dirección Ejecutiva.</w:t>
      </w:r>
    </w:p>
    <w:p w14:paraId="668719B7" w14:textId="173FCA45" w:rsidR="00453B59" w:rsidRPr="00453B59" w:rsidRDefault="00453B59" w:rsidP="00453B59">
      <w:pPr>
        <w:pStyle w:val="NormalWeb"/>
        <w:numPr>
          <w:ilvl w:val="0"/>
          <w:numId w:val="13"/>
        </w:numPr>
        <w:spacing w:before="240" w:beforeAutospacing="0" w:after="240" w:afterAutospacing="0"/>
        <w:jc w:val="both"/>
        <w:rPr>
          <w:rFonts w:asciiTheme="minorHAnsi" w:hAnsiTheme="minorHAnsi" w:cstheme="minorHAnsi"/>
        </w:rPr>
      </w:pPr>
      <w:r w:rsidRPr="00453B59">
        <w:rPr>
          <w:rFonts w:asciiTheme="minorHAnsi" w:hAnsiTheme="minorHAnsi" w:cstheme="minorHAnsi"/>
        </w:rPr>
        <w:t>Digitalizar y resguardar 128 expedientes electorales, correspondientes a los procesos ordinarios, extraordinarios, por terminación anticipada y de autoridades comunitarias, garantizando su conservación, consulta y preservación conforme a la normatividad en materia de archivo y transparencia</w:t>
      </w:r>
    </w:p>
    <w:p w14:paraId="0702B55F" w14:textId="77777777" w:rsidR="00BA0271" w:rsidRDefault="00BA0271" w:rsidP="007B3F6A">
      <w:pPr>
        <w:rPr>
          <w:rFonts w:asciiTheme="majorHAnsi" w:hAnsiTheme="majorHAnsi" w:cstheme="majorHAnsi"/>
          <w:b/>
          <w:bCs/>
          <w:color w:val="800000"/>
          <w:sz w:val="40"/>
          <w:szCs w:val="40"/>
        </w:rPr>
      </w:pPr>
    </w:p>
    <w:p w14:paraId="49F7DE77" w14:textId="77777777" w:rsidR="006E3F55" w:rsidRDefault="006E3F55" w:rsidP="007B3F6A">
      <w:pPr>
        <w:rPr>
          <w:rFonts w:asciiTheme="majorHAnsi" w:hAnsiTheme="majorHAnsi" w:cstheme="majorHAnsi"/>
          <w:b/>
          <w:bCs/>
          <w:color w:val="800000"/>
          <w:sz w:val="40"/>
          <w:szCs w:val="40"/>
        </w:rPr>
      </w:pPr>
    </w:p>
    <w:p w14:paraId="37E622E2" w14:textId="77777777" w:rsidR="006E3F55" w:rsidRDefault="006E3F55" w:rsidP="007B3F6A">
      <w:pPr>
        <w:rPr>
          <w:rFonts w:asciiTheme="majorHAnsi" w:hAnsiTheme="majorHAnsi" w:cstheme="majorHAnsi"/>
          <w:b/>
          <w:bCs/>
          <w:color w:val="800000"/>
          <w:sz w:val="40"/>
          <w:szCs w:val="40"/>
        </w:rPr>
      </w:pPr>
    </w:p>
    <w:p w14:paraId="136E989B" w14:textId="77777777" w:rsidR="006E3F55" w:rsidRDefault="006E3F55" w:rsidP="007B3F6A">
      <w:pPr>
        <w:rPr>
          <w:rFonts w:asciiTheme="majorHAnsi" w:hAnsiTheme="majorHAnsi" w:cstheme="majorHAnsi"/>
          <w:b/>
          <w:bCs/>
          <w:color w:val="800000"/>
          <w:sz w:val="40"/>
          <w:szCs w:val="40"/>
        </w:rPr>
      </w:pPr>
    </w:p>
    <w:p w14:paraId="1C56A2FD" w14:textId="77777777" w:rsidR="006E3F55" w:rsidRDefault="006E3F55" w:rsidP="007B3F6A">
      <w:pPr>
        <w:rPr>
          <w:rFonts w:asciiTheme="majorHAnsi" w:hAnsiTheme="majorHAnsi" w:cstheme="majorHAnsi"/>
          <w:b/>
          <w:bCs/>
          <w:color w:val="800000"/>
          <w:sz w:val="40"/>
          <w:szCs w:val="40"/>
        </w:rPr>
      </w:pPr>
    </w:p>
    <w:p w14:paraId="13C7DE80" w14:textId="6515B1F3" w:rsidR="006E3F55" w:rsidRDefault="006E3F55" w:rsidP="007B3F6A">
      <w:pPr>
        <w:rPr>
          <w:rFonts w:asciiTheme="majorHAnsi" w:hAnsiTheme="majorHAnsi" w:cstheme="majorHAnsi"/>
          <w:b/>
          <w:bCs/>
          <w:color w:val="800000"/>
          <w:sz w:val="40"/>
          <w:szCs w:val="40"/>
        </w:rPr>
      </w:pPr>
    </w:p>
    <w:p w14:paraId="0C589B03" w14:textId="3E3F6C80" w:rsidR="000834FB" w:rsidRDefault="000834FB" w:rsidP="007B3F6A">
      <w:pPr>
        <w:rPr>
          <w:rFonts w:asciiTheme="majorHAnsi" w:hAnsiTheme="majorHAnsi" w:cstheme="majorHAnsi"/>
          <w:b/>
          <w:bCs/>
          <w:color w:val="800000"/>
          <w:sz w:val="40"/>
          <w:szCs w:val="40"/>
        </w:rPr>
      </w:pPr>
    </w:p>
    <w:p w14:paraId="22323D00" w14:textId="77777777" w:rsidR="000834FB" w:rsidRDefault="000834FB" w:rsidP="007B3F6A">
      <w:pPr>
        <w:rPr>
          <w:rFonts w:asciiTheme="majorHAnsi" w:hAnsiTheme="majorHAnsi" w:cstheme="majorHAnsi"/>
          <w:b/>
          <w:bCs/>
          <w:color w:val="800000"/>
          <w:sz w:val="40"/>
          <w:szCs w:val="40"/>
        </w:rPr>
      </w:pPr>
    </w:p>
    <w:p w14:paraId="6D2AEF05" w14:textId="77777777" w:rsidR="006E3F55" w:rsidRDefault="006E3F55" w:rsidP="007B3F6A">
      <w:pPr>
        <w:rPr>
          <w:rFonts w:asciiTheme="majorHAnsi" w:hAnsiTheme="majorHAnsi" w:cstheme="majorHAnsi"/>
          <w:b/>
          <w:bCs/>
          <w:color w:val="800000"/>
          <w:sz w:val="40"/>
          <w:szCs w:val="40"/>
        </w:rPr>
      </w:pPr>
    </w:p>
    <w:p w14:paraId="31F48CBD" w14:textId="77777777" w:rsidR="006E3F55" w:rsidRDefault="006E3F55" w:rsidP="007B3F6A">
      <w:pPr>
        <w:rPr>
          <w:rFonts w:asciiTheme="majorHAnsi" w:hAnsiTheme="majorHAnsi" w:cstheme="majorHAnsi"/>
          <w:b/>
          <w:bCs/>
          <w:color w:val="800000"/>
          <w:sz w:val="40"/>
          <w:szCs w:val="40"/>
        </w:rPr>
      </w:pPr>
    </w:p>
    <w:p w14:paraId="0BDCC574" w14:textId="0DF4BABB" w:rsidR="004E3CAF" w:rsidRDefault="00F77270" w:rsidP="00F879F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ORGANIGRAMA</w:t>
      </w:r>
    </w:p>
    <w:p w14:paraId="1A15070A" w14:textId="36985109" w:rsidR="00925C4E" w:rsidRPr="00BA0271" w:rsidRDefault="004E3CAF" w:rsidP="006E3F55">
      <w:pPr>
        <w:rPr>
          <w:rFonts w:asciiTheme="majorHAnsi" w:hAnsiTheme="majorHAnsi" w:cstheme="majorHAnsi"/>
          <w:b/>
          <w:bCs/>
          <w:color w:val="800000"/>
          <w:sz w:val="40"/>
          <w:szCs w:val="40"/>
        </w:rPr>
      </w:pPr>
      <w:r w:rsidRPr="004E3CAF">
        <w:rPr>
          <w:rFonts w:asciiTheme="majorHAnsi" w:hAnsiTheme="majorHAnsi" w:cstheme="majorHAnsi"/>
          <w:b/>
          <w:bCs/>
          <w:noProof/>
          <w:color w:val="800000"/>
          <w:sz w:val="40"/>
          <w:szCs w:val="40"/>
        </w:rPr>
        <w:drawing>
          <wp:inline distT="0" distB="0" distL="0" distR="0" wp14:anchorId="099B48A8" wp14:editId="64A6D22B">
            <wp:extent cx="5631076" cy="3693522"/>
            <wp:effectExtent l="133350" t="114300" r="141605" b="173990"/>
            <wp:docPr id="1682270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27060" name=""/>
                    <pic:cNvPicPr/>
                  </pic:nvPicPr>
                  <pic:blipFill>
                    <a:blip r:embed="rId10"/>
                    <a:stretch>
                      <a:fillRect/>
                    </a:stretch>
                  </pic:blipFill>
                  <pic:spPr>
                    <a:xfrm>
                      <a:off x="0" y="0"/>
                      <a:ext cx="5695421" cy="373572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F313FA4" w14:textId="7C5ADBF3" w:rsidR="00435DBB" w:rsidRDefault="00435DBB" w:rsidP="006F5BBC">
      <w:pPr>
        <w:rPr>
          <w:rFonts w:cstheme="minorHAnsi"/>
          <w:color w:val="000000" w:themeColor="text1"/>
          <w:sz w:val="24"/>
          <w:szCs w:val="24"/>
        </w:rPr>
      </w:pPr>
    </w:p>
    <w:p w14:paraId="44B4E6E6" w14:textId="6B0AD580" w:rsidR="000834FB" w:rsidRDefault="000834FB" w:rsidP="006F5BBC">
      <w:pPr>
        <w:rPr>
          <w:rFonts w:cstheme="minorHAnsi"/>
          <w:color w:val="000000" w:themeColor="text1"/>
          <w:sz w:val="24"/>
          <w:szCs w:val="24"/>
        </w:rPr>
      </w:pPr>
    </w:p>
    <w:p w14:paraId="19AD8870" w14:textId="3157EAC2" w:rsidR="000834FB" w:rsidRDefault="000834FB" w:rsidP="006F5BBC">
      <w:pPr>
        <w:rPr>
          <w:rFonts w:cstheme="minorHAnsi"/>
          <w:color w:val="000000" w:themeColor="text1"/>
          <w:sz w:val="24"/>
          <w:szCs w:val="24"/>
        </w:rPr>
      </w:pPr>
    </w:p>
    <w:p w14:paraId="14D5E58D" w14:textId="6CD41A3A" w:rsidR="000834FB" w:rsidRDefault="000834FB" w:rsidP="006F5BBC">
      <w:pPr>
        <w:rPr>
          <w:rFonts w:cstheme="minorHAnsi"/>
          <w:color w:val="000000" w:themeColor="text1"/>
          <w:sz w:val="24"/>
          <w:szCs w:val="24"/>
        </w:rPr>
      </w:pPr>
    </w:p>
    <w:p w14:paraId="1FFF1244" w14:textId="176C8376" w:rsidR="000834FB" w:rsidRDefault="000834FB" w:rsidP="006F5BBC">
      <w:pPr>
        <w:rPr>
          <w:rFonts w:cstheme="minorHAnsi"/>
          <w:color w:val="000000" w:themeColor="text1"/>
          <w:sz w:val="24"/>
          <w:szCs w:val="24"/>
        </w:rPr>
      </w:pPr>
    </w:p>
    <w:p w14:paraId="38FC07A8" w14:textId="37BE7DF1" w:rsidR="000834FB" w:rsidRDefault="000834FB" w:rsidP="006F5BBC">
      <w:pPr>
        <w:rPr>
          <w:rFonts w:cstheme="minorHAnsi"/>
          <w:color w:val="000000" w:themeColor="text1"/>
          <w:sz w:val="24"/>
          <w:szCs w:val="24"/>
        </w:rPr>
      </w:pPr>
    </w:p>
    <w:p w14:paraId="21F24C16" w14:textId="675DB10C" w:rsidR="000834FB" w:rsidRDefault="000834FB" w:rsidP="006F5BBC">
      <w:pPr>
        <w:rPr>
          <w:rFonts w:cstheme="minorHAnsi"/>
          <w:color w:val="000000" w:themeColor="text1"/>
          <w:sz w:val="24"/>
          <w:szCs w:val="24"/>
        </w:rPr>
      </w:pPr>
    </w:p>
    <w:p w14:paraId="105DF706" w14:textId="77777777" w:rsidR="000834FB" w:rsidRDefault="000834FB" w:rsidP="006F5BBC">
      <w:pPr>
        <w:rPr>
          <w:rFonts w:cstheme="minorHAnsi"/>
          <w:color w:val="000000" w:themeColor="text1"/>
          <w:sz w:val="24"/>
          <w:szCs w:val="24"/>
        </w:rPr>
      </w:pPr>
    </w:p>
    <w:p w14:paraId="4D908CF5" w14:textId="77777777" w:rsidR="006E3F55" w:rsidRDefault="006E3F55" w:rsidP="006F5BBC">
      <w:pPr>
        <w:rPr>
          <w:rFonts w:cstheme="minorHAnsi"/>
          <w:color w:val="000000" w:themeColor="text1"/>
          <w:sz w:val="24"/>
          <w:szCs w:val="24"/>
        </w:rPr>
      </w:pPr>
    </w:p>
    <w:p w14:paraId="0B0D47A6" w14:textId="4D6A1E09" w:rsidR="006F5BBC" w:rsidRDefault="006F5BBC" w:rsidP="006F5BBC">
      <w:pP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VINCULACIÓN A LA ESTRUCTURA ORGANIZACIONAL</w:t>
      </w:r>
    </w:p>
    <w:tbl>
      <w:tblPr>
        <w:tblStyle w:val="Tablaconcuadrcula1clara"/>
        <w:tblW w:w="9197" w:type="dxa"/>
        <w:jc w:val="right"/>
        <w:tblLook w:val="04A0" w:firstRow="1" w:lastRow="0" w:firstColumn="1" w:lastColumn="0" w:noHBand="0" w:noVBand="1"/>
      </w:tblPr>
      <w:tblGrid>
        <w:gridCol w:w="1590"/>
        <w:gridCol w:w="1496"/>
        <w:gridCol w:w="2750"/>
        <w:gridCol w:w="2131"/>
        <w:gridCol w:w="1230"/>
      </w:tblGrid>
      <w:tr w:rsidR="004F5F1B" w:rsidRPr="004F5F1B" w14:paraId="6553F695" w14:textId="77777777" w:rsidTr="007852D1">
        <w:trPr>
          <w:cnfStyle w:val="100000000000" w:firstRow="1" w:lastRow="0" w:firstColumn="0" w:lastColumn="0" w:oddVBand="0" w:evenVBand="0" w:oddHBand="0" w:evenHBand="0" w:firstRowFirstColumn="0" w:firstRowLastColumn="0" w:lastRowFirstColumn="0" w:lastRowLastColumn="0"/>
          <w:tblHeader/>
          <w:jc w:val="right"/>
        </w:trPr>
        <w:tc>
          <w:tcPr>
            <w:cnfStyle w:val="001000000000" w:firstRow="0" w:lastRow="0" w:firstColumn="1" w:lastColumn="0" w:oddVBand="0" w:evenVBand="0" w:oddHBand="0" w:evenHBand="0" w:firstRowFirstColumn="0" w:firstRowLastColumn="0" w:lastRowFirstColumn="0" w:lastRowLastColumn="0"/>
            <w:tcW w:w="1590" w:type="dxa"/>
            <w:shd w:val="clear" w:color="auto" w:fill="DBDBDB" w:themeFill="accent3" w:themeFillTint="66"/>
          </w:tcPr>
          <w:p w14:paraId="0D43635F" w14:textId="77777777" w:rsidR="004F5F1B" w:rsidRPr="004F5F1B" w:rsidRDefault="004F5F1B" w:rsidP="007852D1">
            <w:pPr>
              <w:jc w:val="center"/>
              <w:rPr>
                <w:rFonts w:ascii="Arial Narrow" w:hAnsi="Arial Narrow" w:cs="Arial"/>
                <w:b w:val="0"/>
                <w:bCs w:val="0"/>
                <w:sz w:val="20"/>
                <w:szCs w:val="20"/>
              </w:rPr>
            </w:pPr>
            <w:r w:rsidRPr="004F5F1B">
              <w:rPr>
                <w:rFonts w:ascii="Arial Narrow" w:hAnsi="Arial Narrow" w:cs="Arial"/>
                <w:sz w:val="20"/>
                <w:szCs w:val="20"/>
              </w:rPr>
              <w:t>NOMBRE DE FUNCIONARIO</w:t>
            </w:r>
          </w:p>
        </w:tc>
        <w:tc>
          <w:tcPr>
            <w:tcW w:w="1496" w:type="dxa"/>
            <w:shd w:val="clear" w:color="auto" w:fill="DBDBDB" w:themeFill="accent3" w:themeFillTint="66"/>
          </w:tcPr>
          <w:p w14:paraId="6D47DB5F" w14:textId="77777777" w:rsidR="004F5F1B" w:rsidRPr="004F5F1B" w:rsidRDefault="004F5F1B" w:rsidP="007852D1">
            <w:pPr>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20"/>
                <w:szCs w:val="20"/>
              </w:rPr>
            </w:pPr>
            <w:r w:rsidRPr="004F5F1B">
              <w:rPr>
                <w:rFonts w:ascii="Arial Narrow" w:hAnsi="Arial Narrow" w:cs="Arial"/>
                <w:sz w:val="20"/>
                <w:szCs w:val="20"/>
              </w:rPr>
              <w:t xml:space="preserve">Nivel </w:t>
            </w:r>
          </w:p>
          <w:p w14:paraId="78B7BDA0" w14:textId="77777777" w:rsidR="004F5F1B" w:rsidRPr="004F5F1B" w:rsidRDefault="004F5F1B" w:rsidP="007852D1">
            <w:pPr>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20"/>
                <w:szCs w:val="20"/>
              </w:rPr>
            </w:pPr>
            <w:r w:rsidRPr="004F5F1B">
              <w:rPr>
                <w:rFonts w:ascii="Arial Narrow" w:hAnsi="Arial Narrow" w:cs="Arial"/>
                <w:sz w:val="20"/>
                <w:szCs w:val="20"/>
              </w:rPr>
              <w:t xml:space="preserve">Organizacional </w:t>
            </w:r>
          </w:p>
        </w:tc>
        <w:tc>
          <w:tcPr>
            <w:tcW w:w="2750" w:type="dxa"/>
            <w:shd w:val="clear" w:color="auto" w:fill="DBDBDB" w:themeFill="accent3" w:themeFillTint="66"/>
          </w:tcPr>
          <w:p w14:paraId="3BF2958B" w14:textId="77777777" w:rsidR="004F5F1B" w:rsidRPr="004F5F1B" w:rsidRDefault="004F5F1B" w:rsidP="007852D1">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Actividad especifica </w:t>
            </w:r>
          </w:p>
        </w:tc>
        <w:tc>
          <w:tcPr>
            <w:tcW w:w="2131" w:type="dxa"/>
            <w:shd w:val="clear" w:color="auto" w:fill="DBDBDB" w:themeFill="accent3" w:themeFillTint="66"/>
          </w:tcPr>
          <w:p w14:paraId="645FB70E" w14:textId="77777777" w:rsidR="004F5F1B" w:rsidRPr="004F5F1B" w:rsidRDefault="004F5F1B" w:rsidP="007852D1">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20"/>
                <w:szCs w:val="20"/>
              </w:rPr>
            </w:pPr>
            <w:r w:rsidRPr="004F5F1B">
              <w:rPr>
                <w:rFonts w:ascii="Arial Narrow" w:hAnsi="Arial Narrow" w:cs="Arial"/>
                <w:sz w:val="20"/>
                <w:szCs w:val="20"/>
              </w:rPr>
              <w:t>Actividad</w:t>
            </w:r>
          </w:p>
          <w:p w14:paraId="46FE91D1" w14:textId="77777777" w:rsidR="004F5F1B" w:rsidRPr="004F5F1B" w:rsidRDefault="004F5F1B" w:rsidP="007852D1">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20"/>
                <w:szCs w:val="20"/>
              </w:rPr>
            </w:pPr>
            <w:r w:rsidRPr="004F5F1B">
              <w:rPr>
                <w:rFonts w:ascii="Arial Narrow" w:hAnsi="Arial Narrow" w:cs="Arial"/>
                <w:sz w:val="20"/>
                <w:szCs w:val="20"/>
              </w:rPr>
              <w:t xml:space="preserve">Institucional </w:t>
            </w:r>
          </w:p>
        </w:tc>
        <w:tc>
          <w:tcPr>
            <w:tcW w:w="1230" w:type="dxa"/>
            <w:shd w:val="clear" w:color="auto" w:fill="DBDBDB" w:themeFill="accent3" w:themeFillTint="66"/>
          </w:tcPr>
          <w:p w14:paraId="2F2CD0D3" w14:textId="77777777" w:rsidR="004F5F1B" w:rsidRPr="004F5F1B" w:rsidRDefault="004F5F1B" w:rsidP="007852D1">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Tipo de contratación</w:t>
            </w:r>
          </w:p>
        </w:tc>
      </w:tr>
      <w:tr w:rsidR="004F5F1B" w:rsidRPr="004F5F1B" w14:paraId="5CE76493"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61279A5A" w14:textId="77777777" w:rsidR="004F5F1B" w:rsidRPr="004F5F1B" w:rsidRDefault="004F5F1B" w:rsidP="007852D1">
            <w:pPr>
              <w:rPr>
                <w:rFonts w:ascii="Arial Narrow" w:hAnsi="Arial Narrow" w:cs="Arial"/>
                <w:sz w:val="20"/>
                <w:szCs w:val="20"/>
              </w:rPr>
            </w:pPr>
            <w:proofErr w:type="spellStart"/>
            <w:r w:rsidRPr="004F5F1B">
              <w:rPr>
                <w:rFonts w:ascii="Arial Narrow" w:hAnsi="Arial Narrow" w:cs="Arial"/>
                <w:sz w:val="20"/>
                <w:szCs w:val="20"/>
              </w:rPr>
              <w:t>Ariadnna</w:t>
            </w:r>
            <w:proofErr w:type="spellEnd"/>
            <w:r w:rsidRPr="004F5F1B">
              <w:rPr>
                <w:rFonts w:ascii="Arial Narrow" w:hAnsi="Arial Narrow" w:cs="Arial"/>
                <w:sz w:val="20"/>
                <w:szCs w:val="20"/>
              </w:rPr>
              <w:t xml:space="preserve"> Cruz Ortiz</w:t>
            </w:r>
          </w:p>
        </w:tc>
        <w:tc>
          <w:tcPr>
            <w:tcW w:w="1496" w:type="dxa"/>
          </w:tcPr>
          <w:p w14:paraId="475961EF"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 D. </w:t>
            </w:r>
          </w:p>
          <w:p w14:paraId="4B0EF599"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 la</w:t>
            </w:r>
          </w:p>
          <w:p w14:paraId="17F0DE61"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Dirección</w:t>
            </w:r>
          </w:p>
          <w:p w14:paraId="0E8FE304"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Ejecutiva</w:t>
            </w:r>
          </w:p>
        </w:tc>
        <w:tc>
          <w:tcPr>
            <w:tcW w:w="2750" w:type="dxa"/>
          </w:tcPr>
          <w:p w14:paraId="4104D7A3" w14:textId="6ED9A904"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y coordinar todas las actividades de la DESNI, ordenadas por la LIPE</w:t>
            </w:r>
            <w:r w:rsidR="006E3F55">
              <w:rPr>
                <w:rFonts w:ascii="Arial Narrow" w:hAnsi="Arial Narrow" w:cs="Arial"/>
                <w:sz w:val="20"/>
                <w:szCs w:val="20"/>
              </w:rPr>
              <w:t>E</w:t>
            </w:r>
            <w:r w:rsidRPr="004F5F1B">
              <w:rPr>
                <w:rFonts w:ascii="Arial Narrow" w:hAnsi="Arial Narrow" w:cs="Arial"/>
                <w:sz w:val="20"/>
                <w:szCs w:val="20"/>
              </w:rPr>
              <w:t>O; así como lo mandatado por el Consejo General del IEEPCO, y los Tribunales Jurisdiccionales</w:t>
            </w:r>
          </w:p>
        </w:tc>
        <w:tc>
          <w:tcPr>
            <w:tcW w:w="2131" w:type="dxa"/>
          </w:tcPr>
          <w:p w14:paraId="71D1511E"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todos los asuntos relacionados con las Elecciones, Ordinarias, Extraordinarias, Terminaciones anticipadas de mandato, y de autoridades comunitarias, de sistemas normativos indígenas</w:t>
            </w:r>
          </w:p>
        </w:tc>
        <w:tc>
          <w:tcPr>
            <w:tcW w:w="1230" w:type="dxa"/>
          </w:tcPr>
          <w:p w14:paraId="0621E1FD" w14:textId="77777777" w:rsidR="004F5F1B" w:rsidRPr="004F5F1B" w:rsidRDefault="004F5F1B" w:rsidP="007852D1">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Estructura</w:t>
            </w:r>
          </w:p>
        </w:tc>
      </w:tr>
      <w:tr w:rsidR="004F5F1B" w:rsidRPr="004F5F1B" w14:paraId="2D05DFAC"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340A480D"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Gabriel Asunción Carrasco Juárez</w:t>
            </w:r>
          </w:p>
        </w:tc>
        <w:tc>
          <w:tcPr>
            <w:tcW w:w="1496" w:type="dxa"/>
          </w:tcPr>
          <w:p w14:paraId="097ADCBD" w14:textId="77777777" w:rsidR="004F5F1B" w:rsidRPr="004F5F1B" w:rsidRDefault="004F5F1B" w:rsidP="007852D1">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Coordinador de</w:t>
            </w:r>
          </w:p>
          <w:p w14:paraId="4972F31C" w14:textId="77777777" w:rsidR="004F5F1B" w:rsidRPr="004F5F1B" w:rsidRDefault="004F5F1B" w:rsidP="007852D1">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Mediación</w:t>
            </w:r>
          </w:p>
        </w:tc>
        <w:tc>
          <w:tcPr>
            <w:tcW w:w="2750" w:type="dxa"/>
          </w:tcPr>
          <w:p w14:paraId="59E558B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Realizar con los coordinadores regionales, las mesas de mediación necesarias.</w:t>
            </w:r>
          </w:p>
          <w:p w14:paraId="4E88E1E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el presupuesto de la DESNI.</w:t>
            </w:r>
          </w:p>
        </w:tc>
        <w:tc>
          <w:tcPr>
            <w:tcW w:w="2131" w:type="dxa"/>
          </w:tcPr>
          <w:p w14:paraId="745060E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Interactuar con autoridades municipales y coadyuvar con las coordinaciones regionales, en las mesas de mediación necesarias para realizar las elecciones municipales.</w:t>
            </w:r>
          </w:p>
          <w:p w14:paraId="4AA3021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y dar seguimiento al presupuesto de la DESNI, y demás que le encomiende la Dirección.</w:t>
            </w:r>
          </w:p>
        </w:tc>
        <w:tc>
          <w:tcPr>
            <w:tcW w:w="1230" w:type="dxa"/>
          </w:tcPr>
          <w:p w14:paraId="6A93393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Estructura</w:t>
            </w:r>
          </w:p>
        </w:tc>
      </w:tr>
      <w:tr w:rsidR="004F5F1B" w:rsidRPr="004F5F1B" w14:paraId="1BC8BDD7"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55629F47"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Efraín García Miguel</w:t>
            </w:r>
          </w:p>
        </w:tc>
        <w:tc>
          <w:tcPr>
            <w:tcW w:w="1496" w:type="dxa"/>
          </w:tcPr>
          <w:p w14:paraId="43853FCF"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Funcionario Electoral</w:t>
            </w:r>
          </w:p>
        </w:tc>
        <w:tc>
          <w:tcPr>
            <w:tcW w:w="2750" w:type="dxa"/>
          </w:tcPr>
          <w:p w14:paraId="69EDB9F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Coordinar los municipios que se le asignen para realizar sus elecciones de autoridades municipales</w:t>
            </w:r>
          </w:p>
        </w:tc>
        <w:tc>
          <w:tcPr>
            <w:tcW w:w="2131" w:type="dxa"/>
          </w:tcPr>
          <w:p w14:paraId="6003594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Responsable de coordinar 86 municipios que comprenden los Distritos Electorales 05 Nochixtlán y 06 Huajuapan de León.</w:t>
            </w:r>
          </w:p>
          <w:p w14:paraId="7B849C8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en la organización, desarrollo y vigilancia de las elecciones ordinarias de concejalías de los ayuntamientos bajo su responsabilidad.</w:t>
            </w:r>
          </w:p>
          <w:p w14:paraId="2975FFE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Coadyuvar en la organización, desarrollo y vigilancia de las elecciones extraordinarias que se lleguen a presentar.  </w:t>
            </w:r>
          </w:p>
          <w:p w14:paraId="2EE6E30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Proporcionar asesoría a las autoridades municipales u otras </w:t>
            </w:r>
            <w:r w:rsidRPr="004F5F1B">
              <w:rPr>
                <w:rFonts w:ascii="Arial Narrow" w:hAnsi="Arial Narrow" w:cs="Arial"/>
                <w:sz w:val="20"/>
                <w:szCs w:val="20"/>
              </w:rPr>
              <w:lastRenderedPageBreak/>
              <w:t xml:space="preserve">instancias encargadas de la renovación de los ayuntamientos. </w:t>
            </w:r>
          </w:p>
          <w:p w14:paraId="6A9FB65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Implementar procedimiento de mediación, cuando se presenten controversias respecto de las normas electorales indígenas o en los procesos de elección de autoridades municipales a petición de parte o por mandato de los Tribunales Electorales.</w:t>
            </w:r>
          </w:p>
          <w:p w14:paraId="0C240A8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Efectuar reuniones o mesas de trabajo con los municipios que soliciten la coadyuvancia del IEEPCO.  </w:t>
            </w:r>
          </w:p>
          <w:p w14:paraId="5DB53A8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Integrar los expedientes de cada uno de los municipios que tiene bajo su coordinación y escanearlos. </w:t>
            </w:r>
          </w:p>
          <w:p w14:paraId="0C934A8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oficios de contestación relacionada con las peticiones que se presenten bajo su coordinación.</w:t>
            </w:r>
          </w:p>
          <w:p w14:paraId="099FC03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Elaborar informes para los Tribunales de la materia respecto de las vinculaciones que tenga bajo su coordinación.   </w:t>
            </w:r>
          </w:p>
          <w:p w14:paraId="509DD24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Fungir como </w:t>
            </w:r>
            <w:proofErr w:type="gramStart"/>
            <w:r w:rsidRPr="004F5F1B">
              <w:rPr>
                <w:rFonts w:ascii="Arial Narrow" w:hAnsi="Arial Narrow" w:cs="Arial"/>
                <w:sz w:val="20"/>
                <w:szCs w:val="20"/>
              </w:rPr>
              <w:t>Presidente</w:t>
            </w:r>
            <w:proofErr w:type="gramEnd"/>
            <w:r w:rsidRPr="004F5F1B">
              <w:rPr>
                <w:rFonts w:ascii="Arial Narrow" w:hAnsi="Arial Narrow" w:cs="Arial"/>
                <w:sz w:val="20"/>
                <w:szCs w:val="20"/>
              </w:rPr>
              <w:t xml:space="preserve"> de los Consejos Municipales Electorales cuando sea el caso.  </w:t>
            </w:r>
          </w:p>
          <w:p w14:paraId="5198AE8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 la fecha se encuentra revisando los anteproyectos de dictamen, para identificar el método de elección de los municipios que se rigen bajo sus sistemas normativos indígenas.</w:t>
            </w:r>
          </w:p>
          <w:p w14:paraId="696C6ED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Y demás que le encomiende la DESNI.</w:t>
            </w:r>
          </w:p>
        </w:tc>
        <w:tc>
          <w:tcPr>
            <w:tcW w:w="1230" w:type="dxa"/>
          </w:tcPr>
          <w:p w14:paraId="7FE553B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Estructura</w:t>
            </w:r>
          </w:p>
        </w:tc>
      </w:tr>
      <w:tr w:rsidR="004F5F1B" w:rsidRPr="004F5F1B" w14:paraId="5AFB2197"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14C4FDD3"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lastRenderedPageBreak/>
              <w:t>Juan Pacheco Arroyo</w:t>
            </w:r>
          </w:p>
        </w:tc>
        <w:tc>
          <w:tcPr>
            <w:tcW w:w="1496" w:type="dxa"/>
          </w:tcPr>
          <w:p w14:paraId="644A3FEC"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Funcionario Electoral</w:t>
            </w:r>
          </w:p>
        </w:tc>
        <w:tc>
          <w:tcPr>
            <w:tcW w:w="2750" w:type="dxa"/>
          </w:tcPr>
          <w:p w14:paraId="0F832A6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Coordinar los municipios que se le asignen para realizar sus elecciones de autoridades municipales</w:t>
            </w:r>
          </w:p>
        </w:tc>
        <w:tc>
          <w:tcPr>
            <w:tcW w:w="2131" w:type="dxa"/>
          </w:tcPr>
          <w:p w14:paraId="35FDCFC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Responsable de coordinar 74 municipios que comprenden los Distritos Electorales 03 Loma Bonita, 10 San Pedro y San Pablo Ayutla, 11 Matías Romero Avendaño, 13 Oaxaca, 17 Tlacolula de Matamoros, 18 Tehuantepec, y 20 Juchitán de Zaragoza.</w:t>
            </w:r>
          </w:p>
          <w:p w14:paraId="6519383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en la organización, desarrollo y vigilancia de las elecciones ordinarias de concejalías de los ayuntamientos bajo su responsabilidad.</w:t>
            </w:r>
          </w:p>
          <w:p w14:paraId="138EB34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Coadyuvar en la organización, desarrollo y vigilancia de las elecciones extraordinarias que se lleguen a presentar.  </w:t>
            </w:r>
          </w:p>
          <w:p w14:paraId="647FA891"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Proporcionar asesoría a las autoridades municipales u otras instancias encargadas de la renovación de los ayuntamientos. </w:t>
            </w:r>
          </w:p>
          <w:p w14:paraId="1072A85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Implementar procedimiento de mediación, cuando se presenten controversias respecto de las normas electorales indígenas o en los procesos de elección de autoridades municipales a petición de parte o por mandato de los Tribunales Electorales.</w:t>
            </w:r>
          </w:p>
          <w:p w14:paraId="19B1713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Efectuar reuniones o mesas de trabajo con los municipios que soliciten la </w:t>
            </w:r>
            <w:r w:rsidRPr="004F5F1B">
              <w:rPr>
                <w:rFonts w:ascii="Arial Narrow" w:hAnsi="Arial Narrow" w:cs="Arial"/>
                <w:sz w:val="20"/>
                <w:szCs w:val="20"/>
              </w:rPr>
              <w:lastRenderedPageBreak/>
              <w:t xml:space="preserve">coadyuvancia del IEEPCO.  </w:t>
            </w:r>
          </w:p>
          <w:p w14:paraId="47503F3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Integrar los expedientes de cada uno de los municipios que tiene bajo su coordinación y escanearlos. </w:t>
            </w:r>
          </w:p>
          <w:p w14:paraId="6C96EA3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oficios de contestación relacionada con las peticiones que se presenten bajo su coordinación.</w:t>
            </w:r>
          </w:p>
          <w:p w14:paraId="74A41EC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Elaborar informes para los Tribunales de la materia respecto de las vinculaciones que tenga bajo su coordinación.   </w:t>
            </w:r>
          </w:p>
          <w:p w14:paraId="573D168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Fungir como </w:t>
            </w:r>
            <w:proofErr w:type="gramStart"/>
            <w:r w:rsidRPr="004F5F1B">
              <w:rPr>
                <w:rFonts w:ascii="Arial Narrow" w:hAnsi="Arial Narrow" w:cs="Arial"/>
                <w:sz w:val="20"/>
                <w:szCs w:val="20"/>
              </w:rPr>
              <w:t>Presidente</w:t>
            </w:r>
            <w:proofErr w:type="gramEnd"/>
            <w:r w:rsidRPr="004F5F1B">
              <w:rPr>
                <w:rFonts w:ascii="Arial Narrow" w:hAnsi="Arial Narrow" w:cs="Arial"/>
                <w:sz w:val="20"/>
                <w:szCs w:val="20"/>
              </w:rPr>
              <w:t xml:space="preserve"> de los Consejos Municipales Electorales cuando sea el caso.  </w:t>
            </w:r>
          </w:p>
          <w:p w14:paraId="5D95097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Y demás que le encomiende la DESNI.</w:t>
            </w:r>
          </w:p>
        </w:tc>
        <w:tc>
          <w:tcPr>
            <w:tcW w:w="1230" w:type="dxa"/>
          </w:tcPr>
          <w:p w14:paraId="3999C3D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Estructura</w:t>
            </w:r>
          </w:p>
        </w:tc>
      </w:tr>
      <w:tr w:rsidR="004F5F1B" w:rsidRPr="004F5F1B" w14:paraId="13D91FD5"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6F447BD0"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Beatriz López Hernández</w:t>
            </w:r>
          </w:p>
        </w:tc>
        <w:tc>
          <w:tcPr>
            <w:tcW w:w="1496" w:type="dxa"/>
          </w:tcPr>
          <w:p w14:paraId="314ED239"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Funcionaria Electoral</w:t>
            </w:r>
          </w:p>
        </w:tc>
        <w:tc>
          <w:tcPr>
            <w:tcW w:w="2750" w:type="dxa"/>
          </w:tcPr>
          <w:p w14:paraId="37E3B1B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Coordinar los municipios que se le asignen para realizar sus elecciones de autoridades municipales</w:t>
            </w:r>
          </w:p>
        </w:tc>
        <w:tc>
          <w:tcPr>
            <w:tcW w:w="2131" w:type="dxa"/>
          </w:tcPr>
          <w:p w14:paraId="3524BD1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Responsable de coordinar 75 municipios que comprenden los Distritos Electorales 21 Ejutla de Crespo, 22 Pinotepa Nacional, 23 San Pedro Mixtepec, 24 Miahuatlán y 25 Pochutla.</w:t>
            </w:r>
          </w:p>
          <w:p w14:paraId="5D77543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en la organización, desarrollo y vigilancia de las elecciones ordinarias de concejalías de los ayuntamientos bajo su responsabilidad.</w:t>
            </w:r>
          </w:p>
          <w:p w14:paraId="45E62CD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Coadyuvar en la organización, desarrollo y vigilancia de las elecciones extraordinarias que se lleguen a presentar.  </w:t>
            </w:r>
          </w:p>
          <w:p w14:paraId="2A53787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Proporcionar asesoría a las autoridades </w:t>
            </w:r>
            <w:r w:rsidRPr="004F5F1B">
              <w:rPr>
                <w:rFonts w:ascii="Arial Narrow" w:hAnsi="Arial Narrow" w:cs="Arial"/>
                <w:sz w:val="20"/>
                <w:szCs w:val="20"/>
              </w:rPr>
              <w:lastRenderedPageBreak/>
              <w:t xml:space="preserve">municipales u otras instancias encargadas de la renovación de los ayuntamientos. </w:t>
            </w:r>
          </w:p>
          <w:p w14:paraId="5F4256A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Implementar procedimiento de mediación, cuando se presenten controversias respecto de las normas electorales indígenas o en los procesos de elección de autoridades municipales a petición de parte o por mandato de los Tribunales Electorales.</w:t>
            </w:r>
          </w:p>
          <w:p w14:paraId="0F045A6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Efectuar reuniones o mesas de trabajo con los municipios que soliciten la coadyuvancia del IEEPCO.  </w:t>
            </w:r>
          </w:p>
          <w:p w14:paraId="350D11A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Integrar los expedientes de cada uno de los municipios que tiene bajo su coordinación y escanearlos. </w:t>
            </w:r>
          </w:p>
          <w:p w14:paraId="516B5DF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oficios de contestación relacionada con las peticiones que se presenten bajo su coordinación.</w:t>
            </w:r>
          </w:p>
          <w:p w14:paraId="1F013B01"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Elaborar informes para los Tribunales de la materia respecto de las vinculaciones que tenga bajo su coordinación.   </w:t>
            </w:r>
          </w:p>
          <w:p w14:paraId="0D41608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Fungir como </w:t>
            </w:r>
            <w:proofErr w:type="gramStart"/>
            <w:r w:rsidRPr="004F5F1B">
              <w:rPr>
                <w:rFonts w:ascii="Arial Narrow" w:hAnsi="Arial Narrow" w:cs="Arial"/>
                <w:sz w:val="20"/>
                <w:szCs w:val="20"/>
              </w:rPr>
              <w:t>Presidenta</w:t>
            </w:r>
            <w:proofErr w:type="gramEnd"/>
            <w:r w:rsidRPr="004F5F1B">
              <w:rPr>
                <w:rFonts w:ascii="Arial Narrow" w:hAnsi="Arial Narrow" w:cs="Arial"/>
                <w:sz w:val="20"/>
                <w:szCs w:val="20"/>
              </w:rPr>
              <w:t xml:space="preserve"> de los Consejos Municipales Electorales cuando sea el caso.  </w:t>
            </w:r>
          </w:p>
          <w:p w14:paraId="202088E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 la fecha se encuentra revisando los anteproyectos de dictamen, para identificar el método de elección de los municipios que se rigen bajo sus sistemas normativos indígenas</w:t>
            </w:r>
          </w:p>
          <w:p w14:paraId="1B312E2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Y demás que le encomiende la DESNI.</w:t>
            </w:r>
          </w:p>
        </w:tc>
        <w:tc>
          <w:tcPr>
            <w:tcW w:w="1230" w:type="dxa"/>
          </w:tcPr>
          <w:p w14:paraId="48C39FE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Estructura</w:t>
            </w:r>
          </w:p>
        </w:tc>
      </w:tr>
      <w:tr w:rsidR="004F5F1B" w:rsidRPr="004F5F1B" w14:paraId="4034C6F7"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0BA6DE7D" w14:textId="441B1A25" w:rsidR="004F5F1B" w:rsidRPr="004F5F1B" w:rsidRDefault="004F5F1B" w:rsidP="007852D1">
            <w:pPr>
              <w:rPr>
                <w:rFonts w:ascii="Arial Narrow" w:hAnsi="Arial Narrow" w:cs="Arial"/>
                <w:sz w:val="20"/>
                <w:szCs w:val="20"/>
              </w:rPr>
            </w:pPr>
            <w:r w:rsidRPr="004F5F1B">
              <w:rPr>
                <w:rFonts w:ascii="Arial Narrow" w:hAnsi="Arial Narrow" w:cs="Arial"/>
                <w:sz w:val="20"/>
                <w:szCs w:val="20"/>
              </w:rPr>
              <w:lastRenderedPageBreak/>
              <w:t xml:space="preserve">Liliana Melchor </w:t>
            </w:r>
            <w:r w:rsidR="00025995" w:rsidRPr="004F5F1B">
              <w:rPr>
                <w:rFonts w:ascii="Arial Narrow" w:hAnsi="Arial Narrow" w:cs="Arial"/>
                <w:sz w:val="20"/>
                <w:szCs w:val="20"/>
              </w:rPr>
              <w:t>González</w:t>
            </w:r>
          </w:p>
        </w:tc>
        <w:tc>
          <w:tcPr>
            <w:tcW w:w="1496" w:type="dxa"/>
          </w:tcPr>
          <w:p w14:paraId="1BB2060D"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Coordinador regional</w:t>
            </w:r>
          </w:p>
        </w:tc>
        <w:tc>
          <w:tcPr>
            <w:tcW w:w="2750" w:type="dxa"/>
          </w:tcPr>
          <w:p w14:paraId="179EF3B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Coordinar los municipios que se le asignen para realizar sus elecciones de autoridades municipales</w:t>
            </w:r>
          </w:p>
        </w:tc>
        <w:tc>
          <w:tcPr>
            <w:tcW w:w="2131" w:type="dxa"/>
          </w:tcPr>
          <w:p w14:paraId="47F9A3C1"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Responsable de coordinar 89 municipios que comprenden los Distritos Electorales 03 Putla Villa de Guerrero, 08 Tlaxiaco, 12 Santa Lucia del Camino, 16 Zimatlán de Álvarez.</w:t>
            </w:r>
          </w:p>
          <w:p w14:paraId="4F0BF3E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en la organización, desarrollo y vigilancia de las elecciones ordinarias de concejalías de los ayuntamientos bajo su responsabilidad.</w:t>
            </w:r>
          </w:p>
          <w:p w14:paraId="18981DF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Coadyuvar en la organización, desarrollo y vigilancia de las elecciones extraordinarias que se lleguen a presentar.  </w:t>
            </w:r>
          </w:p>
          <w:p w14:paraId="1EC23FA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Proporcionar asesoría a las autoridades municipales u otras instancias encargadas de la renovación de los ayuntamientos. </w:t>
            </w:r>
          </w:p>
          <w:p w14:paraId="1D11E3D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Implementar procedimiento de mediación, cuando se presenten controversias respecto de las normas electorales indígenas o en los procesos de elección de autoridades municipales a petición de parte o por mandato de los Tribunales Electorales.</w:t>
            </w:r>
          </w:p>
          <w:p w14:paraId="525E324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Efectuar reuniones o mesas de trabajo con los municipios que soliciten la coadyuvancia del IEEPCO.  </w:t>
            </w:r>
          </w:p>
          <w:p w14:paraId="02BAB33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Integrar los expedientes de cada uno de los </w:t>
            </w:r>
            <w:r w:rsidRPr="004F5F1B">
              <w:rPr>
                <w:rFonts w:ascii="Arial Narrow" w:hAnsi="Arial Narrow" w:cs="Arial"/>
                <w:sz w:val="20"/>
                <w:szCs w:val="20"/>
              </w:rPr>
              <w:lastRenderedPageBreak/>
              <w:t xml:space="preserve">municipios que tiene bajo su coordinación y escanearlos. </w:t>
            </w:r>
          </w:p>
          <w:p w14:paraId="4F7A296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oficios de contestación relacionada con las peticiones que se presenten bajo su coordinación.</w:t>
            </w:r>
          </w:p>
          <w:p w14:paraId="1C927DB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Elaborar informes para los Tribunales de la materia respecto de las vinculaciones que tenga bajo su coordinación.   </w:t>
            </w:r>
          </w:p>
          <w:p w14:paraId="3AEE335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Fungir como </w:t>
            </w:r>
            <w:proofErr w:type="gramStart"/>
            <w:r w:rsidRPr="004F5F1B">
              <w:rPr>
                <w:rFonts w:ascii="Arial Narrow" w:hAnsi="Arial Narrow" w:cs="Arial"/>
                <w:sz w:val="20"/>
                <w:szCs w:val="20"/>
              </w:rPr>
              <w:t>Presidenta</w:t>
            </w:r>
            <w:proofErr w:type="gramEnd"/>
            <w:r w:rsidRPr="004F5F1B">
              <w:rPr>
                <w:rFonts w:ascii="Arial Narrow" w:hAnsi="Arial Narrow" w:cs="Arial"/>
                <w:sz w:val="20"/>
                <w:szCs w:val="20"/>
              </w:rPr>
              <w:t xml:space="preserve"> de los Consejos Municipales Electorales cuando sea el caso.  </w:t>
            </w:r>
          </w:p>
          <w:p w14:paraId="5F348A9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 la fecha se encuentra revisando los anteproyectos de dictamen, para identificar el método de elección de los municipios que se rigen bajo sus sistemas normativos indígenas</w:t>
            </w:r>
          </w:p>
          <w:p w14:paraId="7DB5919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Y demás que le encomiende la DESNI.</w:t>
            </w:r>
          </w:p>
        </w:tc>
        <w:tc>
          <w:tcPr>
            <w:tcW w:w="1230" w:type="dxa"/>
          </w:tcPr>
          <w:p w14:paraId="399FBD7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494BA87D"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43C1BCCF"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 xml:space="preserve">Enrique Ceballos Bustamante </w:t>
            </w:r>
          </w:p>
        </w:tc>
        <w:tc>
          <w:tcPr>
            <w:tcW w:w="1496" w:type="dxa"/>
          </w:tcPr>
          <w:p w14:paraId="7A752B2F"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Coordinador regional</w:t>
            </w:r>
          </w:p>
        </w:tc>
        <w:tc>
          <w:tcPr>
            <w:tcW w:w="2750" w:type="dxa"/>
          </w:tcPr>
          <w:p w14:paraId="7C06B00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Coordinar los municipios que se le asignen para realizar sus elecciones de autoridades municipales</w:t>
            </w:r>
          </w:p>
        </w:tc>
        <w:tc>
          <w:tcPr>
            <w:tcW w:w="2131" w:type="dxa"/>
          </w:tcPr>
          <w:p w14:paraId="279C8D8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en la organización, desarrollo y vigilancia de las elecciones ordinarias de concejalías de los ayuntamientos bajo su responsabilidad.</w:t>
            </w:r>
          </w:p>
          <w:p w14:paraId="3BED834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Coadyuvar en la organización, desarrollo y vigilancia de las elecciones extraordinarias que se lleguen a presentar.  </w:t>
            </w:r>
          </w:p>
          <w:p w14:paraId="21D2067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Proporcionar asesoría a las autoridades municipales u otras instancias encargadas de la renovación de los ayuntamientos. </w:t>
            </w:r>
          </w:p>
          <w:p w14:paraId="114F14F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Implementar procedimiento de mediación, cuando se presenten controversias respecto de las normas electorales indígenas o en los procesos de elección de autoridades municipales a petición de parte o por mandato de los Tribunales Electorales.</w:t>
            </w:r>
          </w:p>
          <w:p w14:paraId="21E42CB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Efectuar reuniones o mesas de trabajo con los municipios que soliciten la coadyuvancia del IEEPCO.  </w:t>
            </w:r>
          </w:p>
          <w:p w14:paraId="4994FC71"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Integrar los expedientes de cada uno de los municipios que tiene bajo su coordinación y escanearlos. </w:t>
            </w:r>
          </w:p>
          <w:p w14:paraId="73A5543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oficios de contestación relacionada con las peticiones que se presenten bajo su coordinación.</w:t>
            </w:r>
          </w:p>
          <w:p w14:paraId="289CA1A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Elaborar informes para los Tribunales de la materia respecto de las vinculaciones que tenga bajo su coordinación.   </w:t>
            </w:r>
          </w:p>
          <w:p w14:paraId="1BF2CEF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Fungir como </w:t>
            </w:r>
            <w:proofErr w:type="gramStart"/>
            <w:r w:rsidRPr="004F5F1B">
              <w:rPr>
                <w:rFonts w:ascii="Arial Narrow" w:hAnsi="Arial Narrow" w:cs="Arial"/>
                <w:sz w:val="20"/>
                <w:szCs w:val="20"/>
              </w:rPr>
              <w:t>Presidenta</w:t>
            </w:r>
            <w:proofErr w:type="gramEnd"/>
            <w:r w:rsidRPr="004F5F1B">
              <w:rPr>
                <w:rFonts w:ascii="Arial Narrow" w:hAnsi="Arial Narrow" w:cs="Arial"/>
                <w:sz w:val="20"/>
                <w:szCs w:val="20"/>
              </w:rPr>
              <w:t xml:space="preserve"> de los Consejos Municipales Electorales cuando sea el caso.  </w:t>
            </w:r>
          </w:p>
          <w:p w14:paraId="4CFA121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 la fecha se encuentra revisando los anteproyectos de dictamen, para identificar el método de elección de los municipios que se rigen bajo sus sistemas normativos indígenas</w:t>
            </w:r>
          </w:p>
          <w:p w14:paraId="3095306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Y demás que le encomiende la DESNI.</w:t>
            </w:r>
          </w:p>
        </w:tc>
        <w:tc>
          <w:tcPr>
            <w:tcW w:w="1230" w:type="dxa"/>
          </w:tcPr>
          <w:p w14:paraId="666EF22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 xml:space="preserve">Eventual </w:t>
            </w:r>
          </w:p>
        </w:tc>
      </w:tr>
      <w:tr w:rsidR="004F5F1B" w:rsidRPr="004F5F1B" w14:paraId="66516A6E"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768BAEB4" w14:textId="77777777" w:rsidR="004F5F1B" w:rsidRPr="004F5F1B" w:rsidRDefault="004F5F1B" w:rsidP="007852D1">
            <w:pPr>
              <w:rPr>
                <w:rFonts w:ascii="Arial Narrow" w:hAnsi="Arial Narrow" w:cs="Arial"/>
                <w:sz w:val="20"/>
                <w:szCs w:val="20"/>
              </w:rPr>
            </w:pPr>
            <w:proofErr w:type="spellStart"/>
            <w:r w:rsidRPr="004F5F1B">
              <w:rPr>
                <w:rFonts w:ascii="Arial Narrow" w:hAnsi="Arial Narrow" w:cs="Arial"/>
                <w:sz w:val="20"/>
                <w:szCs w:val="20"/>
              </w:rPr>
              <w:lastRenderedPageBreak/>
              <w:t>Bethsaida</w:t>
            </w:r>
            <w:proofErr w:type="spellEnd"/>
            <w:r w:rsidRPr="004F5F1B">
              <w:rPr>
                <w:rFonts w:ascii="Arial Narrow" w:hAnsi="Arial Narrow" w:cs="Arial"/>
                <w:sz w:val="20"/>
                <w:szCs w:val="20"/>
              </w:rPr>
              <w:t xml:space="preserve"> Santiago Sánchez</w:t>
            </w:r>
          </w:p>
        </w:tc>
        <w:tc>
          <w:tcPr>
            <w:tcW w:w="1496" w:type="dxa"/>
          </w:tcPr>
          <w:p w14:paraId="67BA33C9"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Coordinadora Jurídica</w:t>
            </w:r>
          </w:p>
        </w:tc>
        <w:tc>
          <w:tcPr>
            <w:tcW w:w="2750" w:type="dxa"/>
          </w:tcPr>
          <w:p w14:paraId="6D61A4B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eastAsia="Calibri" w:hAnsi="Arial Narrow" w:cs="Arial"/>
                <w:sz w:val="20"/>
                <w:szCs w:val="20"/>
              </w:rPr>
              <w:t>Atender y dar contestación a todos los requerimientos de los tribunales, atender y revisar el aspecto jurídico de las elecciones municipales</w:t>
            </w:r>
          </w:p>
        </w:tc>
        <w:tc>
          <w:tcPr>
            <w:tcW w:w="2131" w:type="dxa"/>
          </w:tcPr>
          <w:p w14:paraId="55F92CF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y dar contestación a todos los requerimientos de los tribunales, atender y revisar el aspecto jurídico de las elecciones municipales.</w:t>
            </w:r>
          </w:p>
          <w:p w14:paraId="533EDEF7"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Apoyar a los coordinadores en la atención y revisión de documentación de los municipios y agencias municipales.</w:t>
            </w:r>
          </w:p>
          <w:p w14:paraId="2DFC7E67"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Levantar comparecencias.</w:t>
            </w:r>
          </w:p>
          <w:p w14:paraId="4A89F2A2"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en las actividades de la CPSNI.</w:t>
            </w:r>
          </w:p>
          <w:p w14:paraId="292E1A0D"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Y demás que le encomiende la DESNI.</w:t>
            </w:r>
          </w:p>
        </w:tc>
        <w:tc>
          <w:tcPr>
            <w:tcW w:w="1230" w:type="dxa"/>
          </w:tcPr>
          <w:p w14:paraId="68AA3F7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Estructura</w:t>
            </w:r>
          </w:p>
        </w:tc>
      </w:tr>
      <w:tr w:rsidR="004F5F1B" w:rsidRPr="004F5F1B" w14:paraId="0ACF5D6E"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5C6CF29F"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Fidelia Santiago Ruiz</w:t>
            </w:r>
          </w:p>
        </w:tc>
        <w:tc>
          <w:tcPr>
            <w:tcW w:w="1496" w:type="dxa"/>
          </w:tcPr>
          <w:p w14:paraId="5AA4B6D8"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Secretaria </w:t>
            </w:r>
          </w:p>
        </w:tc>
        <w:tc>
          <w:tcPr>
            <w:tcW w:w="2750" w:type="dxa"/>
          </w:tcPr>
          <w:p w14:paraId="7C076AA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Distribuir a los coordinadores la documentación que recibe la Dirección de los municipios de Sistemas Normativos Indígenas, de los Tribunales Electorales y otras dependencias</w:t>
            </w:r>
          </w:p>
        </w:tc>
        <w:tc>
          <w:tcPr>
            <w:tcW w:w="2131" w:type="dxa"/>
          </w:tcPr>
          <w:p w14:paraId="4394C33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Distribuye a los coordinadores la documentación que recibe la Dirección de los municipios de Sistemas Normativos Indígenas, de los Tribunales Electorales y otras dependencias. </w:t>
            </w:r>
          </w:p>
          <w:p w14:paraId="3D112650"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Distribuye a los coordinadores los artículos de oficina.</w:t>
            </w:r>
          </w:p>
          <w:p w14:paraId="55F79A09"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Da trámite a las necesidades de la Dirección.</w:t>
            </w:r>
          </w:p>
          <w:p w14:paraId="16DD3658"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Asiste a la Dirección Ejecutiva.</w:t>
            </w:r>
          </w:p>
          <w:p w14:paraId="3F7A9719"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 y da tramite a los oficios de comisión, cuando es el caso, del personal de la Dirección.</w:t>
            </w:r>
          </w:p>
          <w:p w14:paraId="5D037EB6"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Y demás que le encomiende la DESNI. </w:t>
            </w:r>
          </w:p>
        </w:tc>
        <w:tc>
          <w:tcPr>
            <w:tcW w:w="1230" w:type="dxa"/>
          </w:tcPr>
          <w:p w14:paraId="6A20E3C8"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Estructura </w:t>
            </w:r>
          </w:p>
        </w:tc>
      </w:tr>
      <w:tr w:rsidR="004F5F1B" w:rsidRPr="004F5F1B" w14:paraId="6CDB255B"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503FFC68"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Martin Pacheco Salinas</w:t>
            </w:r>
          </w:p>
        </w:tc>
        <w:tc>
          <w:tcPr>
            <w:tcW w:w="1496" w:type="dxa"/>
          </w:tcPr>
          <w:p w14:paraId="41C30B81"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Personal </w:t>
            </w:r>
          </w:p>
          <w:p w14:paraId="729D3904"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Jurídico </w:t>
            </w:r>
          </w:p>
        </w:tc>
        <w:tc>
          <w:tcPr>
            <w:tcW w:w="2750" w:type="dxa"/>
          </w:tcPr>
          <w:p w14:paraId="14A1308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Apoya en la proyección, revisión e integración de acuerdos y expedientes de elecciones de </w:t>
            </w:r>
            <w:r w:rsidRPr="004F5F1B">
              <w:rPr>
                <w:rFonts w:ascii="Arial Narrow" w:hAnsi="Arial Narrow" w:cs="Arial"/>
                <w:sz w:val="20"/>
                <w:szCs w:val="20"/>
              </w:rPr>
              <w:lastRenderedPageBreak/>
              <w:t>municipios regidos por Sistemas Normativos Indígenas, así como en la atención documental y el cumplimiento de requerimientos institucionales y jurisdiccionales.</w:t>
            </w:r>
          </w:p>
        </w:tc>
        <w:tc>
          <w:tcPr>
            <w:tcW w:w="2131" w:type="dxa"/>
          </w:tcPr>
          <w:p w14:paraId="06CFC8C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 xml:space="preserve">Proyecta y revisa acuerdos de elecciones de municipios que se rigen </w:t>
            </w:r>
            <w:r w:rsidRPr="004F5F1B">
              <w:rPr>
                <w:rFonts w:ascii="Arial Narrow" w:hAnsi="Arial Narrow" w:cs="Arial"/>
                <w:sz w:val="20"/>
                <w:szCs w:val="20"/>
              </w:rPr>
              <w:lastRenderedPageBreak/>
              <w:t>por Sistemas Normativos Indígenas.</w:t>
            </w:r>
          </w:p>
          <w:p w14:paraId="6C55EE9A"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Apoya a las coordinaciones en la atención y revisión de documentación de los municipios.</w:t>
            </w:r>
          </w:p>
          <w:p w14:paraId="37AF7D43"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Integra expedientes, escanea y saca copias para el cumplimiento de requerimientos.  </w:t>
            </w:r>
          </w:p>
          <w:p w14:paraId="62653BCB" w14:textId="77777777" w:rsidR="004F5F1B" w:rsidRPr="004F5F1B" w:rsidRDefault="004F5F1B" w:rsidP="007852D1">
            <w:pPr>
              <w:spacing w:before="120" w:after="120"/>
              <w:ind w:left="4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 la fecha se encuentra revisando los anteproyectos de dictamen, para identificar el método de elección de los municipios que se rigen bajo sus sistemas normativos indígenas</w:t>
            </w:r>
          </w:p>
        </w:tc>
        <w:tc>
          <w:tcPr>
            <w:tcW w:w="1230" w:type="dxa"/>
          </w:tcPr>
          <w:p w14:paraId="60B3CD6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 xml:space="preserve">Eventual </w:t>
            </w:r>
          </w:p>
        </w:tc>
      </w:tr>
      <w:tr w:rsidR="004F5F1B" w:rsidRPr="004F5F1B" w14:paraId="0F39F348"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2E34FE75"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 xml:space="preserve">Donato Martínez Hernández </w:t>
            </w:r>
          </w:p>
        </w:tc>
        <w:tc>
          <w:tcPr>
            <w:tcW w:w="1496" w:type="dxa"/>
          </w:tcPr>
          <w:p w14:paraId="4212A5A5"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Coordinador de Estadística e informática </w:t>
            </w:r>
          </w:p>
        </w:tc>
        <w:tc>
          <w:tcPr>
            <w:tcW w:w="2750" w:type="dxa"/>
          </w:tcPr>
          <w:p w14:paraId="60698E4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Realiza las estadísticas de las elecciones de Sistemas Normativos Indígenas, soporte técnico. </w:t>
            </w:r>
          </w:p>
        </w:tc>
        <w:tc>
          <w:tcPr>
            <w:tcW w:w="2131" w:type="dxa"/>
          </w:tcPr>
          <w:p w14:paraId="4C84CDE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 constancias de validez de las elecciones comunitarias, conforme a los acuerdos aprobados por el Consejo General del Instituto.</w:t>
            </w:r>
          </w:p>
          <w:p w14:paraId="1DDBFE0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Brinda apoyo técnico en actividades del área informática, relacionadas con los procesos y expedientes electorales.</w:t>
            </w:r>
          </w:p>
          <w:p w14:paraId="1BACDD4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 estadísticas sobre los procesos de elección por Sistemas Normativos Indígenas, para su análisis y difusión institucional.</w:t>
            </w:r>
          </w:p>
        </w:tc>
        <w:tc>
          <w:tcPr>
            <w:tcW w:w="1230" w:type="dxa"/>
          </w:tcPr>
          <w:p w14:paraId="51B105D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Eventual </w:t>
            </w:r>
          </w:p>
        </w:tc>
      </w:tr>
      <w:tr w:rsidR="004F5F1B" w:rsidRPr="004F5F1B" w14:paraId="43928F6A"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3D36D365"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Antonio Luis García</w:t>
            </w:r>
          </w:p>
        </w:tc>
        <w:tc>
          <w:tcPr>
            <w:tcW w:w="1496" w:type="dxa"/>
          </w:tcPr>
          <w:p w14:paraId="7B58930B"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Secretario </w:t>
            </w:r>
          </w:p>
        </w:tc>
        <w:tc>
          <w:tcPr>
            <w:tcW w:w="2750" w:type="dxa"/>
          </w:tcPr>
          <w:p w14:paraId="100E068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sz w:val="20"/>
                <w:szCs w:val="20"/>
              </w:rPr>
              <w:t>Apoya en la atención a autoridades municipales, integra y digitaliza expedientes electorales, elabora documentos administrativos, atiende requerimientos de copias, actualiza el directorio de autoridades y realiza las funciones que le sean encomendadas conforme a la normatividad institucional.</w:t>
            </w:r>
          </w:p>
        </w:tc>
        <w:tc>
          <w:tcPr>
            <w:tcW w:w="2131" w:type="dxa"/>
          </w:tcPr>
          <w:p w14:paraId="051D5AD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 Coadyuvar con la persona titular de la coordinación en las tareas relacionadas con la atención a autoridades municipales y a las instancias encargadas de la renovación de ayuntamientos mediante </w:t>
            </w:r>
            <w:r w:rsidRPr="004F5F1B">
              <w:rPr>
                <w:rFonts w:ascii="Arial Narrow" w:hAnsi="Arial Narrow" w:cs="Arial"/>
                <w:sz w:val="20"/>
                <w:szCs w:val="20"/>
              </w:rPr>
              <w:lastRenderedPageBreak/>
              <w:t>Sistemas Normativos Indígenas.</w:t>
            </w:r>
          </w:p>
          <w:p w14:paraId="5233806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Integrar y digitalizar de manera ordenada y completa los expedientes electorales correspondientes.</w:t>
            </w:r>
          </w:p>
          <w:p w14:paraId="1CD1475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de forma oportuna las solicitudes y requerimientos de copias simples y certificadas de los expedientes electorales, conforme a la normativa aplicable.</w:t>
            </w:r>
          </w:p>
          <w:p w14:paraId="23AA5AE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diversos documentos administrativos, tales como oficios, citatorios, minutas y actas derivadas de mesas de trabajo o actividades institucionales.</w:t>
            </w:r>
          </w:p>
          <w:p w14:paraId="596E0D4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Actualizar de forma periódica el directorio telefónico de autoridades municipales en funciones, con el fin de asegurar su localización en caso de ser necesario.</w:t>
            </w:r>
          </w:p>
          <w:p w14:paraId="6E007A4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Desempeñar las demás funciones que le sean encomendadas por la Dirección Ejecutiva o que deriven de la normatividad interna del Instituto.</w:t>
            </w:r>
          </w:p>
        </w:tc>
        <w:tc>
          <w:tcPr>
            <w:tcW w:w="1230" w:type="dxa"/>
          </w:tcPr>
          <w:p w14:paraId="236061B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63D1CD63"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6894A3BB"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 xml:space="preserve">Sebastián León Martínez </w:t>
            </w:r>
          </w:p>
        </w:tc>
        <w:tc>
          <w:tcPr>
            <w:tcW w:w="1496" w:type="dxa"/>
          </w:tcPr>
          <w:p w14:paraId="295A2F0D"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Secretario </w:t>
            </w:r>
          </w:p>
        </w:tc>
        <w:tc>
          <w:tcPr>
            <w:tcW w:w="2750" w:type="dxa"/>
          </w:tcPr>
          <w:p w14:paraId="03CBD1B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4F5F1B">
              <w:rPr>
                <w:rFonts w:ascii="Arial Narrow" w:hAnsi="Arial Narrow"/>
                <w:sz w:val="20"/>
                <w:szCs w:val="20"/>
              </w:rPr>
              <w:t>Apoya en la atención a autoridades municipales, integra y digitaliza expedientes electorales, elabora documentos administrativos, atiende requerimientos de copias, actualiza el directorio de autoridades y realiza las funciones que le sean encomendadas conforme a la normatividad institucional.</w:t>
            </w:r>
          </w:p>
        </w:tc>
        <w:tc>
          <w:tcPr>
            <w:tcW w:w="2131" w:type="dxa"/>
          </w:tcPr>
          <w:p w14:paraId="3D38A0E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Coadyuvar con la persona titular de la coordinación en las tareas relacionadas con la atención a autoridades municipales y a las instancias encargadas de la renovación de ayuntamientos mediante Sistemas Normativos Indígenas.</w:t>
            </w:r>
          </w:p>
          <w:p w14:paraId="4081DF2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Integrar y digitalizar de manera ordenada y completa los expedientes electorales correspondientes.</w:t>
            </w:r>
          </w:p>
          <w:p w14:paraId="515B23E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de forma oportuna las solicitudes y requerimientos de copias simples y certificadas de los expedientes electorales, conforme a la normativa aplicable.</w:t>
            </w:r>
          </w:p>
          <w:p w14:paraId="307D1FF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diversos documentos administrativos, tales como oficios, citatorios, minutas y actas derivadas de mesas de trabajo o actividades institucionales.</w:t>
            </w:r>
          </w:p>
          <w:p w14:paraId="4B4153A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Actualizar de forma periódica el directorio telefónico de autoridades municipales en funciones, con el fin de asegurar su localización en caso de ser necesario.</w:t>
            </w:r>
          </w:p>
          <w:p w14:paraId="243200B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Desempeñar las demás funciones que le sean encomendadas por la Dirección Ejecutiva o que deriven de la normatividad interna del Instituto.</w:t>
            </w:r>
          </w:p>
        </w:tc>
        <w:tc>
          <w:tcPr>
            <w:tcW w:w="1230" w:type="dxa"/>
          </w:tcPr>
          <w:p w14:paraId="2D52FD7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0FD6E836"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02C13A0B" w14:textId="77777777" w:rsidR="004F5F1B" w:rsidRPr="004F5F1B" w:rsidRDefault="004F5F1B" w:rsidP="007852D1">
            <w:pPr>
              <w:rPr>
                <w:rFonts w:ascii="Arial Narrow" w:hAnsi="Arial Narrow" w:cs="Arial"/>
                <w:sz w:val="20"/>
                <w:szCs w:val="20"/>
              </w:rPr>
            </w:pPr>
            <w:proofErr w:type="spellStart"/>
            <w:r w:rsidRPr="004F5F1B">
              <w:rPr>
                <w:rFonts w:ascii="Arial Narrow" w:hAnsi="Arial Narrow" w:cs="Arial"/>
                <w:sz w:val="20"/>
                <w:szCs w:val="20"/>
              </w:rPr>
              <w:t>Edanny</w:t>
            </w:r>
            <w:proofErr w:type="spellEnd"/>
            <w:r w:rsidRPr="004F5F1B">
              <w:rPr>
                <w:rFonts w:ascii="Arial Narrow" w:hAnsi="Arial Narrow" w:cs="Arial"/>
                <w:sz w:val="20"/>
                <w:szCs w:val="20"/>
              </w:rPr>
              <w:t xml:space="preserve"> </w:t>
            </w:r>
            <w:proofErr w:type="spellStart"/>
            <w:r w:rsidRPr="004F5F1B">
              <w:rPr>
                <w:rFonts w:ascii="Arial Narrow" w:hAnsi="Arial Narrow" w:cs="Arial"/>
                <w:sz w:val="20"/>
                <w:szCs w:val="20"/>
              </w:rPr>
              <w:t>Nizayaa</w:t>
            </w:r>
            <w:proofErr w:type="spellEnd"/>
            <w:r w:rsidRPr="004F5F1B">
              <w:rPr>
                <w:rFonts w:ascii="Arial Narrow" w:hAnsi="Arial Narrow" w:cs="Arial"/>
                <w:sz w:val="20"/>
                <w:szCs w:val="20"/>
              </w:rPr>
              <w:t xml:space="preserve"> Santiago García.</w:t>
            </w:r>
          </w:p>
        </w:tc>
        <w:tc>
          <w:tcPr>
            <w:tcW w:w="1496" w:type="dxa"/>
          </w:tcPr>
          <w:p w14:paraId="49DC5AC3"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Analista </w:t>
            </w:r>
          </w:p>
          <w:p w14:paraId="2592CF79"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Encargada de transparencia y acceso a la información </w:t>
            </w:r>
          </w:p>
        </w:tc>
        <w:tc>
          <w:tcPr>
            <w:tcW w:w="2750" w:type="dxa"/>
          </w:tcPr>
          <w:p w14:paraId="0C2E1D4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sz w:val="20"/>
                <w:szCs w:val="20"/>
              </w:rPr>
              <w:t>Elabora oficios para solicitar información electoral a autoridades municipales, asiste a la Dirección, coordinaciones y área jurídica en la elaboración de minutas y documentos, apoya en tareas administrativas y de seguimiento de los procesos electorales por Sistemas Normativos Indígenas, y da respuesta a solicitudes de transparencia y acceso a la información.</w:t>
            </w:r>
          </w:p>
        </w:tc>
        <w:tc>
          <w:tcPr>
            <w:tcW w:w="2131" w:type="dxa"/>
          </w:tcPr>
          <w:p w14:paraId="6025780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oficios dirigidos a autoridades municipales para solicitar la información correspondiente a la fecha, hora y lugar de celebración de sus elecciones de autoridades municipales programadas para el año 2026.</w:t>
            </w:r>
          </w:p>
          <w:p w14:paraId="187B1CA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Brindar apoyo a la persona titular de la Dirección Ejecutiva, a las coordinaciones operativas y al área jurídica en la </w:t>
            </w:r>
            <w:r w:rsidRPr="004F5F1B">
              <w:rPr>
                <w:rFonts w:ascii="Arial Narrow" w:hAnsi="Arial Narrow" w:cs="Arial"/>
                <w:sz w:val="20"/>
                <w:szCs w:val="20"/>
              </w:rPr>
              <w:lastRenderedPageBreak/>
              <w:t>elaboración de minutas de trabajo, actas de mediación y otros documentos derivados de mesas de diálogo o reuniones institucionales.</w:t>
            </w:r>
          </w:p>
          <w:p w14:paraId="4606362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Asistir en tareas administrativas y de seguimiento relacionadas con las actividades jurídicas de la Dirección, incluyendo la revisión de documentos, integración de antecedentes y preparación de proyectos básicos para acuerdos o informes.</w:t>
            </w:r>
          </w:p>
          <w:p w14:paraId="7757BAE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Colaborar en el cumplimiento de requerimientos documentales, logísticos y de comunicación interna o externa que apoyen el funcionamiento eficiente de la Dirección Ejecutiva.</w:t>
            </w:r>
          </w:p>
          <w:p w14:paraId="7BA9EFC1"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el área de acceso a la información y transparencia, dando respuesta a las solicitudes presentadas a través de la Plataforma Nacional de Transparencia.</w:t>
            </w:r>
          </w:p>
        </w:tc>
        <w:tc>
          <w:tcPr>
            <w:tcW w:w="1230" w:type="dxa"/>
          </w:tcPr>
          <w:p w14:paraId="415FB60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09AB7AFD"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429725E6"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 xml:space="preserve">José Luis Hernández Bautista </w:t>
            </w:r>
          </w:p>
        </w:tc>
        <w:tc>
          <w:tcPr>
            <w:tcW w:w="1496" w:type="dxa"/>
          </w:tcPr>
          <w:p w14:paraId="3B95D0EE"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Auxiliar jurídico </w:t>
            </w:r>
          </w:p>
        </w:tc>
        <w:tc>
          <w:tcPr>
            <w:tcW w:w="2750" w:type="dxa"/>
          </w:tcPr>
          <w:p w14:paraId="7D7D154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4F5F1B">
              <w:rPr>
                <w:rFonts w:ascii="Arial Narrow" w:hAnsi="Arial Narrow"/>
                <w:sz w:val="20"/>
                <w:szCs w:val="20"/>
              </w:rPr>
              <w:t>Auxiliar a la coordinadora jurídica en la contestación de las solicitudes de información que soliciten los municipios y la contestación de los requerimientos de los tribunales electorales,</w:t>
            </w:r>
          </w:p>
        </w:tc>
        <w:tc>
          <w:tcPr>
            <w:tcW w:w="2131" w:type="dxa"/>
          </w:tcPr>
          <w:p w14:paraId="42A5FDF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Auxiliar a la Coordinadora Jurídica en la elaboración y revisión de respuestas a las solicitudes de información presentadas por municipios, garantizando que la información proporcionada sea precisa, completa y oportuna.</w:t>
            </w:r>
          </w:p>
          <w:p w14:paraId="750CB6F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Dar seguimiento a los requerimientos y notificaciones emitidos por los tribunales electorales, </w:t>
            </w:r>
            <w:r w:rsidRPr="004F5F1B">
              <w:rPr>
                <w:rFonts w:ascii="Arial Narrow" w:hAnsi="Arial Narrow" w:cs="Arial"/>
                <w:sz w:val="20"/>
                <w:szCs w:val="20"/>
              </w:rPr>
              <w:lastRenderedPageBreak/>
              <w:t>apoyando en la recopilación de documentos y en la preparación de las contestaciones correspondientes.</w:t>
            </w:r>
          </w:p>
          <w:p w14:paraId="03D4BB9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Coordinar con las diferentes áreas involucradas para recabar la información necesaria para atender los requerimientos jurídicos, asegurando el cumplimiento de los plazos establecidos.</w:t>
            </w:r>
          </w:p>
          <w:p w14:paraId="132E366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Apoyar en la revisión y control de la documentación jurídica relacionada con procesos electorales y procedimientos administrativos.</w:t>
            </w:r>
          </w:p>
          <w:p w14:paraId="6EE9C20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Mantener un registro actualizado de las solicitudes atendidas y de los trámites pendientes, facilitando el seguimiento y la transparencia en la gestión jurídica.</w:t>
            </w:r>
          </w:p>
          <w:p w14:paraId="18C500E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Colaborar en la elaboración de informes y minutas derivadas de las actividades jurídicas de la Dirección Ejecutiva.</w:t>
            </w:r>
          </w:p>
        </w:tc>
        <w:tc>
          <w:tcPr>
            <w:tcW w:w="1230" w:type="dxa"/>
          </w:tcPr>
          <w:p w14:paraId="58C1461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1B731E0A"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1299F515"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Nancy Figueroa Arias</w:t>
            </w:r>
          </w:p>
        </w:tc>
        <w:tc>
          <w:tcPr>
            <w:tcW w:w="1496" w:type="dxa"/>
          </w:tcPr>
          <w:p w14:paraId="375BF0CF" w14:textId="024CCFAC"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Coordinador</w:t>
            </w:r>
            <w:r w:rsidR="006E3F55">
              <w:rPr>
                <w:rFonts w:ascii="Arial Narrow" w:hAnsi="Arial Narrow" w:cs="Arial"/>
                <w:sz w:val="20"/>
                <w:szCs w:val="20"/>
              </w:rPr>
              <w:t>a</w:t>
            </w:r>
            <w:r w:rsidRPr="004F5F1B">
              <w:rPr>
                <w:rFonts w:ascii="Arial Narrow" w:hAnsi="Arial Narrow" w:cs="Arial"/>
                <w:sz w:val="20"/>
                <w:szCs w:val="20"/>
              </w:rPr>
              <w:t xml:space="preserve"> de </w:t>
            </w:r>
            <w:r w:rsidR="006E3F55">
              <w:rPr>
                <w:rFonts w:ascii="Arial Narrow" w:hAnsi="Arial Narrow" w:cs="Arial"/>
                <w:sz w:val="20"/>
                <w:szCs w:val="20"/>
              </w:rPr>
              <w:t xml:space="preserve">proyectos de acuerdos </w:t>
            </w:r>
          </w:p>
        </w:tc>
        <w:tc>
          <w:tcPr>
            <w:tcW w:w="2750" w:type="dxa"/>
          </w:tcPr>
          <w:p w14:paraId="5D32084B"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Coordina las actividades del área de Dictámenes para identificar el método de elección de los municipios que se rigen bajo sus propios Sistemas Normativos Indígenas, que se utilizaran en las elecciones de autoridades municipales</w:t>
            </w:r>
          </w:p>
          <w:p w14:paraId="63750FF1" w14:textId="57C7B5E0"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p>
        </w:tc>
        <w:tc>
          <w:tcPr>
            <w:tcW w:w="2131" w:type="dxa"/>
          </w:tcPr>
          <w:p w14:paraId="1CF18391"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 Coordinar las actividades del área de Dictámenes para identificar y sistematizar el método de elección utilizado por los municipios que se rigen por Sistemas Normativos Indígenas.</w:t>
            </w:r>
          </w:p>
          <w:p w14:paraId="7851248B"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Participar en la elaboración de proyectos de dictamen y acuerdos relacionados con elecciones ordinarias, extraordinarias, por </w:t>
            </w:r>
            <w:r w:rsidRPr="004F5F1B">
              <w:rPr>
                <w:rFonts w:ascii="Arial Narrow" w:hAnsi="Arial Narrow" w:cs="Arial"/>
                <w:sz w:val="20"/>
                <w:szCs w:val="20"/>
              </w:rPr>
              <w:lastRenderedPageBreak/>
              <w:t>terminación anticipada de mandato y de autoridades comunitarias.</w:t>
            </w:r>
          </w:p>
          <w:p w14:paraId="5BF3E4A7"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Asegurar que los métodos y procedimientos electorales estén debidamente documentados y sean respetuosos de las normas y tradiciones propias de cada comunidad.</w:t>
            </w:r>
          </w:p>
          <w:p w14:paraId="3697B3C2"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Desempeñar las demás funciones que le sean asignadas por la Dirección Ejecutiva de Sistemas Normativos Indígenas (DESNI).</w:t>
            </w:r>
          </w:p>
        </w:tc>
        <w:tc>
          <w:tcPr>
            <w:tcW w:w="1230" w:type="dxa"/>
          </w:tcPr>
          <w:p w14:paraId="74D7F23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6E6DEE22"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2A543030"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Selma Geraldina Jiménez Sosa</w:t>
            </w:r>
          </w:p>
        </w:tc>
        <w:tc>
          <w:tcPr>
            <w:tcW w:w="1496" w:type="dxa"/>
          </w:tcPr>
          <w:p w14:paraId="7AC97102"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Capturista y diseñadora </w:t>
            </w:r>
          </w:p>
        </w:tc>
        <w:tc>
          <w:tcPr>
            <w:tcW w:w="2750" w:type="dxa"/>
          </w:tcPr>
          <w:p w14:paraId="1D01562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Atiende las necesidades administrativas de la Dirección, gestiona oficios de comisión, diseña y adapta boletas y actas electorales conforme a las particularidades comunitarias, y apoya en la organización y entrega de papelería electoral, además de cumplir con otras tareas encomendadas por la DESNI.</w:t>
            </w:r>
          </w:p>
        </w:tc>
        <w:tc>
          <w:tcPr>
            <w:tcW w:w="2131" w:type="dxa"/>
          </w:tcPr>
          <w:p w14:paraId="575417AC"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y dar trámite oportuno a las necesidades administrativas, logísticas y operativas que se presenten en la Dirección Ejecutiva de Sistemas Normativos Indígenas (DESNI), canalizando las gestiones a las áreas correspondientes para su adecuada resolución.</w:t>
            </w:r>
          </w:p>
          <w:p w14:paraId="501D1014"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gestionar y dar seguimiento a los oficios de comisión del personal adscrito a la Dirección, en los casos en que se requiera su desplazamiento para actividades institucionales, asambleas comunitarias, mesas de trabajo u otras funciones en territorio.</w:t>
            </w:r>
          </w:p>
          <w:p w14:paraId="05FEAD01"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Diseñar y adaptar, conforme a las particularidades de cada comunidad, las boletas electorales, actas de </w:t>
            </w:r>
            <w:r w:rsidRPr="004F5F1B">
              <w:rPr>
                <w:rFonts w:ascii="Arial Narrow" w:hAnsi="Arial Narrow" w:cs="Arial"/>
                <w:sz w:val="20"/>
                <w:szCs w:val="20"/>
              </w:rPr>
              <w:lastRenderedPageBreak/>
              <w:t>elección, actas de escrutinio y demás materiales electorales utilizados en los procesos de renovación de autoridades municipales bajo Sistemas Normativos Indígenas.</w:t>
            </w:r>
          </w:p>
          <w:p w14:paraId="163FBBC2"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Asegurar que los formatos electorales diseñados respeten las disposiciones normativas internas del Instituto, así como las prácticas, símbolos y formas tradicionales reconocidas por las propias comunidades.</w:t>
            </w:r>
          </w:p>
          <w:p w14:paraId="2612C464"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Apoyar en tareas de organización, impresión, resguardo y entrega de la papelería electoral a las coordinaciones responsables del acompañamiento en campo.</w:t>
            </w:r>
          </w:p>
          <w:p w14:paraId="3904EBAC"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Desempeñar cualquier otra actividad que le sea encomendada por la Dirección Ejecutiva o que derive de la normatividad institucional aplicable.</w:t>
            </w:r>
          </w:p>
        </w:tc>
        <w:tc>
          <w:tcPr>
            <w:tcW w:w="1230" w:type="dxa"/>
          </w:tcPr>
          <w:p w14:paraId="0CD1F9E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 xml:space="preserve">Eventual </w:t>
            </w:r>
          </w:p>
        </w:tc>
      </w:tr>
      <w:tr w:rsidR="004F5F1B" w:rsidRPr="004F5F1B" w14:paraId="4A054471" w14:textId="77777777" w:rsidTr="007852D1">
        <w:trPr>
          <w:trHeight w:val="1651"/>
          <w:jc w:val="right"/>
        </w:trPr>
        <w:tc>
          <w:tcPr>
            <w:cnfStyle w:val="001000000000" w:firstRow="0" w:lastRow="0" w:firstColumn="1" w:lastColumn="0" w:oddVBand="0" w:evenVBand="0" w:oddHBand="0" w:evenHBand="0" w:firstRowFirstColumn="0" w:firstRowLastColumn="0" w:lastRowFirstColumn="0" w:lastRowLastColumn="0"/>
            <w:tcW w:w="1590" w:type="dxa"/>
          </w:tcPr>
          <w:p w14:paraId="0A5583EB" w14:textId="77777777" w:rsidR="004F5F1B" w:rsidRPr="004F5F1B" w:rsidRDefault="004F5F1B" w:rsidP="007852D1">
            <w:pPr>
              <w:rPr>
                <w:rFonts w:ascii="Arial Narrow" w:hAnsi="Arial Narrow" w:cs="Arial"/>
                <w:sz w:val="20"/>
                <w:szCs w:val="20"/>
              </w:rPr>
            </w:pPr>
            <w:proofErr w:type="spellStart"/>
            <w:r w:rsidRPr="004F5F1B">
              <w:rPr>
                <w:rFonts w:ascii="Arial Narrow" w:hAnsi="Arial Narrow" w:cs="Arial"/>
                <w:sz w:val="20"/>
                <w:szCs w:val="20"/>
              </w:rPr>
              <w:t>Litzi</w:t>
            </w:r>
            <w:proofErr w:type="spellEnd"/>
            <w:r w:rsidRPr="004F5F1B">
              <w:rPr>
                <w:rFonts w:ascii="Arial Narrow" w:hAnsi="Arial Narrow" w:cs="Arial"/>
                <w:sz w:val="20"/>
                <w:szCs w:val="20"/>
              </w:rPr>
              <w:t xml:space="preserve"> Adamari Cruz Agapito </w:t>
            </w:r>
          </w:p>
        </w:tc>
        <w:tc>
          <w:tcPr>
            <w:tcW w:w="1496" w:type="dxa"/>
          </w:tcPr>
          <w:p w14:paraId="0DB281B3"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Auxiliar </w:t>
            </w:r>
            <w:proofErr w:type="gramStart"/>
            <w:r w:rsidRPr="004F5F1B">
              <w:rPr>
                <w:rFonts w:ascii="Arial Narrow" w:hAnsi="Arial Narrow" w:cs="Arial"/>
                <w:sz w:val="20"/>
                <w:szCs w:val="20"/>
              </w:rPr>
              <w:t>Secretaria</w:t>
            </w:r>
            <w:proofErr w:type="gramEnd"/>
            <w:r w:rsidRPr="004F5F1B">
              <w:rPr>
                <w:rFonts w:ascii="Arial Narrow" w:hAnsi="Arial Narrow" w:cs="Arial"/>
                <w:sz w:val="20"/>
                <w:szCs w:val="20"/>
              </w:rPr>
              <w:t xml:space="preserve"> </w:t>
            </w:r>
          </w:p>
        </w:tc>
        <w:tc>
          <w:tcPr>
            <w:tcW w:w="2750" w:type="dxa"/>
          </w:tcPr>
          <w:p w14:paraId="142673C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sz w:val="20"/>
                <w:szCs w:val="20"/>
              </w:rPr>
              <w:t>Recibir, clasificar y distribuir la documentación y suministros a coordinadores; gestionar solicitudes operativas; mantener inventarios actualizados; apoyar en logística de eventos; y cumplir con otras funciones asignadas por la Dirección Ejecutiva de la DESNI.</w:t>
            </w:r>
          </w:p>
        </w:tc>
        <w:tc>
          <w:tcPr>
            <w:tcW w:w="2131" w:type="dxa"/>
          </w:tcPr>
          <w:p w14:paraId="2233E17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Recibir y clasificar la documentación remitida a la Dirección Ejecutiva de Sistemas Normativos Indígenas (DESNI) por parte de los municipios que aplican Sistemas Normativos Indígenas, tribunales electorales y otras dependencias, asegurando su correcta distribución oportuna a los coordinadores correspondientes para su atención y seguimiento.</w:t>
            </w:r>
          </w:p>
          <w:p w14:paraId="3B5DAC6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Gestionar y distribuir oportunamente los suministros y artículos de oficina necesarios para el funcionamiento eficiente de las distintas áreas y coordinaciones de la Dirección, garantizando el adecuado control y registro de estos materiales.</w:t>
            </w:r>
          </w:p>
          <w:p w14:paraId="13ACF11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Atender y tramitar las solicitudes y necesidades operativas que surjan en la Dirección, coordinando con las áreas correspondientes para asegurar la resolución eficiente de las mismas.</w:t>
            </w:r>
          </w:p>
          <w:p w14:paraId="6CAB011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Mantener actualizado el inventario de materiales y recursos de oficina, facilitando su reposición a tiempo y evitando interrupciones en las actividades diarias.</w:t>
            </w:r>
          </w:p>
          <w:p w14:paraId="7755862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Apoyar en la organización y logística de reuniones, actividades internas y eventos institucionales que la DESNI requiera.</w:t>
            </w:r>
          </w:p>
          <w:p w14:paraId="2707717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Desempeñar las demás funciones que le sean encomendadas por la Dirección Ejecutiva y que correspondan a su área de competencia, contribuyendo al buen funcionamiento institucional.</w:t>
            </w:r>
          </w:p>
        </w:tc>
        <w:tc>
          <w:tcPr>
            <w:tcW w:w="1230" w:type="dxa"/>
          </w:tcPr>
          <w:p w14:paraId="63979A3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 xml:space="preserve">Eventual </w:t>
            </w:r>
          </w:p>
        </w:tc>
      </w:tr>
      <w:tr w:rsidR="004F5F1B" w:rsidRPr="004F5F1B" w14:paraId="71AE260F"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471F8FEC"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Vanessa Vásquez Cortez</w:t>
            </w:r>
          </w:p>
        </w:tc>
        <w:tc>
          <w:tcPr>
            <w:tcW w:w="1496" w:type="dxa"/>
          </w:tcPr>
          <w:p w14:paraId="20E127A7"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Dictaminadora</w:t>
            </w:r>
          </w:p>
        </w:tc>
        <w:tc>
          <w:tcPr>
            <w:tcW w:w="2750" w:type="dxa"/>
          </w:tcPr>
          <w:p w14:paraId="78BB001D"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Revisa y da seguimiento a los anteproyectos de acuerdo de elecciones, notifica a la coordinación regional los acuerdos aprobados por el Consejo General, sistematiza dichos acuerdos y mantiene informada a la Dirección Ejecutiva sobre las resoluciones </w:t>
            </w:r>
            <w:r w:rsidRPr="004F5F1B">
              <w:rPr>
                <w:rFonts w:ascii="Arial Narrow" w:hAnsi="Arial Narrow" w:cs="Arial"/>
                <w:sz w:val="20"/>
                <w:szCs w:val="20"/>
              </w:rPr>
              <w:lastRenderedPageBreak/>
              <w:t>relativas a elecciones municipales por Sistemas Normativos Indígenas.</w:t>
            </w:r>
          </w:p>
        </w:tc>
        <w:tc>
          <w:tcPr>
            <w:tcW w:w="2131" w:type="dxa"/>
          </w:tcPr>
          <w:p w14:paraId="39005F8F"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Elabora anteproyectos de Dictamen, para identificar el método de elección de los municipios que se rigen bajo sus propios Sistemas Normativos Indígenas.</w:t>
            </w:r>
          </w:p>
        </w:tc>
        <w:tc>
          <w:tcPr>
            <w:tcW w:w="1230" w:type="dxa"/>
          </w:tcPr>
          <w:p w14:paraId="5E5EB0B6"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Eventual</w:t>
            </w:r>
          </w:p>
        </w:tc>
      </w:tr>
      <w:tr w:rsidR="004F5F1B" w:rsidRPr="004F5F1B" w14:paraId="69814669"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40F6F586"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Isela Martínez Sánchez</w:t>
            </w:r>
          </w:p>
        </w:tc>
        <w:tc>
          <w:tcPr>
            <w:tcW w:w="1496" w:type="dxa"/>
          </w:tcPr>
          <w:p w14:paraId="5D35FB0E"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Auxiliar de archivo </w:t>
            </w:r>
          </w:p>
        </w:tc>
        <w:tc>
          <w:tcPr>
            <w:tcW w:w="2750" w:type="dxa"/>
          </w:tcPr>
          <w:p w14:paraId="7AED3F1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Organiza y resguarda expedientes por distritos, controla el archivo documental y registra accesos, además de archivar los expedientes 2025 y realizar otras tareas asignadas por la Dirección Ejecutiva.</w:t>
            </w:r>
          </w:p>
        </w:tc>
        <w:tc>
          <w:tcPr>
            <w:tcW w:w="2131" w:type="dxa"/>
          </w:tcPr>
          <w:p w14:paraId="7A99807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Mantener ordenados los expedientes existentes en el Archivo Documental por distritos, en cajas con formato AG–16 para protegerlos del polvo y la humedad.    </w:t>
            </w:r>
          </w:p>
          <w:p w14:paraId="6DE2107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Implementar un procedimiento para la integración y control del archivo documental.  </w:t>
            </w:r>
          </w:p>
          <w:p w14:paraId="149FCC0E"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Mantener un Libro de Registro para el acceso al Archivo Documental.  </w:t>
            </w:r>
          </w:p>
          <w:p w14:paraId="5163E890"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Archivar los expedientes 2025, ordenados por distritos.    </w:t>
            </w:r>
          </w:p>
          <w:p w14:paraId="00DDADFD"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Las demás que le encomiende la Dirección Ejecutiva y la normatividad interna del Instituto</w:t>
            </w:r>
          </w:p>
        </w:tc>
        <w:tc>
          <w:tcPr>
            <w:tcW w:w="1230" w:type="dxa"/>
          </w:tcPr>
          <w:p w14:paraId="536875E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Eventual</w:t>
            </w:r>
          </w:p>
        </w:tc>
      </w:tr>
      <w:tr w:rsidR="004F5F1B" w:rsidRPr="004F5F1B" w14:paraId="340EADB8"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1F7727BA"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Carlos Vicente Hernández Juárez</w:t>
            </w:r>
          </w:p>
        </w:tc>
        <w:tc>
          <w:tcPr>
            <w:tcW w:w="1496" w:type="dxa"/>
          </w:tcPr>
          <w:p w14:paraId="393BCE88"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Encargado de archivo </w:t>
            </w:r>
          </w:p>
        </w:tc>
        <w:tc>
          <w:tcPr>
            <w:tcW w:w="2750" w:type="dxa"/>
          </w:tcPr>
          <w:p w14:paraId="466F079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sz w:val="20"/>
                <w:szCs w:val="20"/>
              </w:rPr>
              <w:t>Responsable del archivo general de la Dirección de Sistemas Normativos Indígenas, organizando, clasificando y conservando los expedientes por años y distritos; implementa y mantiene procedimientos de control documental, actualiza el Libro de Registro de acceso y archiva expedientes 2026, además de cumplir con otras funciones asignadas por la Dirección Ejecutiva y la normatividad interna.</w:t>
            </w:r>
          </w:p>
        </w:tc>
        <w:tc>
          <w:tcPr>
            <w:tcW w:w="2131" w:type="dxa"/>
          </w:tcPr>
          <w:p w14:paraId="2C82A03E"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Ser responsable del archivo general de la Dirección de Sistemas Normativos Indígenas, asegurando la correcta organización y conservación de los documentos.</w:t>
            </w:r>
          </w:p>
          <w:p w14:paraId="2A4A3E72"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Mantener ordenados y clasificados los archivos documentales correspondientes a los distintos años con los que cuenta la Dirección.</w:t>
            </w:r>
          </w:p>
          <w:p w14:paraId="7D4A5FAC"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Organizar los expedientes existentes en el Archivo Documental, clasificándolos por distritos para facilitar su localización y consulta.</w:t>
            </w:r>
          </w:p>
          <w:p w14:paraId="29453588"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Implementar y mantener un procedimiento sistemático para la integración, control y resguardo del archivo documental.</w:t>
            </w:r>
          </w:p>
          <w:p w14:paraId="5F23798C"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Llevar un Libro de Registro actualizado que controle el acceso y manejo del Archivo Documental.</w:t>
            </w:r>
          </w:p>
          <w:p w14:paraId="6EFAD336"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Archivar los expedientes correspondientes al año 2026, ordenándolos adecuadamente por distritos.</w:t>
            </w:r>
          </w:p>
          <w:p w14:paraId="2785B947"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Desempeñar las demás funciones que le sean encomendadas por la Dirección Ejecutiva, así como las establecidas en la normatividad interna del Instituto.</w:t>
            </w:r>
          </w:p>
        </w:tc>
        <w:tc>
          <w:tcPr>
            <w:tcW w:w="1230" w:type="dxa"/>
          </w:tcPr>
          <w:p w14:paraId="5021999B"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7037353A"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322B4097"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Martha Edith Ruiz Carrera</w:t>
            </w:r>
          </w:p>
        </w:tc>
        <w:tc>
          <w:tcPr>
            <w:tcW w:w="1496" w:type="dxa"/>
          </w:tcPr>
          <w:p w14:paraId="4059A50A"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Revisora </w:t>
            </w:r>
          </w:p>
        </w:tc>
        <w:tc>
          <w:tcPr>
            <w:tcW w:w="2750" w:type="dxa"/>
          </w:tcPr>
          <w:p w14:paraId="4A1D55B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Revisa anteproyectos de Acuerdos.</w:t>
            </w:r>
          </w:p>
        </w:tc>
        <w:tc>
          <w:tcPr>
            <w:tcW w:w="2131" w:type="dxa"/>
          </w:tcPr>
          <w:p w14:paraId="626E023A"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Revisar los anteproyectos de acuerdo elaborados por los proyectistas para cada elección, dando seguimiento a las observaciones y modificaciones necesarias hasta su dictaminación final.</w:t>
            </w:r>
          </w:p>
          <w:p w14:paraId="3158667A"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Notificar a la coordinación regional correspondiente sobre los acuerdos de calificación aprobados por el Consejo General del Instituto.</w:t>
            </w:r>
          </w:p>
          <w:p w14:paraId="27603661"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Sistematizar y analizar el contenido y sentido de los acuerdos aprobados por el Consejo General en relación con las elecciones municipales bajo Sistemas Normativos Indígenas.</w:t>
            </w:r>
          </w:p>
          <w:p w14:paraId="3112FBD5"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Mantener informada a la Dirección Ejecutiva sobre los acuerdos aprobados por el Consejo General referentes a las elecciones municipales por sistemas normativos indígenas.</w:t>
            </w:r>
          </w:p>
        </w:tc>
        <w:tc>
          <w:tcPr>
            <w:tcW w:w="1230" w:type="dxa"/>
          </w:tcPr>
          <w:p w14:paraId="4053F6FE"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4F5F1B" w14:paraId="03B62AE5"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1101F2CD"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Lucia Aida José Pérez</w:t>
            </w:r>
          </w:p>
        </w:tc>
        <w:tc>
          <w:tcPr>
            <w:tcW w:w="1496" w:type="dxa"/>
          </w:tcPr>
          <w:p w14:paraId="12CC5859"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Auxiliar jurídico </w:t>
            </w:r>
          </w:p>
        </w:tc>
        <w:tc>
          <w:tcPr>
            <w:tcW w:w="2750" w:type="dxa"/>
          </w:tcPr>
          <w:p w14:paraId="446618D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Proyecta y revisa acuerdos de elecciones por Sistemas Normativos Indígenas, apoya en la revisión documental e integra, escanea y reproduce expedientes para atender requerimientos institucionales y jurisdiccionales.</w:t>
            </w:r>
          </w:p>
        </w:tc>
        <w:tc>
          <w:tcPr>
            <w:tcW w:w="2131" w:type="dxa"/>
          </w:tcPr>
          <w:p w14:paraId="1BD2AC2C" w14:textId="77777777" w:rsidR="004F5F1B" w:rsidRPr="004F5F1B" w:rsidRDefault="004F5F1B" w:rsidP="007852D1">
            <w:pPr>
              <w:spacing w:before="120" w:after="120"/>
              <w:ind w:left="37"/>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Proyecta y revisa acuerdos relacionados con elecciones de municipios que se rigen por Sistemas Normativos Indígenas. Brinda apoyo a las coordinaciones en la atención y revisión de la documentación municipal, así como en la integración, escaneo y reproducción de expedientes para dar cumplimiento a requerimientos institucionales o jurisdiccionales.</w:t>
            </w:r>
          </w:p>
        </w:tc>
        <w:tc>
          <w:tcPr>
            <w:tcW w:w="1230" w:type="dxa"/>
          </w:tcPr>
          <w:p w14:paraId="7C23C7D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Eventual</w:t>
            </w:r>
          </w:p>
        </w:tc>
      </w:tr>
      <w:tr w:rsidR="004F5F1B" w:rsidRPr="004F5F1B" w14:paraId="2D9BFDB5"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tcPr>
          <w:p w14:paraId="7E98580C"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Manuel Cesar Soto Cortes</w:t>
            </w:r>
          </w:p>
        </w:tc>
        <w:tc>
          <w:tcPr>
            <w:tcW w:w="1496" w:type="dxa"/>
          </w:tcPr>
          <w:p w14:paraId="3576C1CA"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Secretario de CME</w:t>
            </w:r>
          </w:p>
        </w:tc>
        <w:tc>
          <w:tcPr>
            <w:tcW w:w="2750" w:type="dxa"/>
          </w:tcPr>
          <w:p w14:paraId="27F53EE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sz w:val="20"/>
                <w:szCs w:val="20"/>
              </w:rPr>
              <w:t>El secretario del Consejo Municipal Electoral levanta minutas y actas, integra expedientes, coadyuva en el desarrollo del proceso electoral, da seguimiento a requerimientos del Consejo General, publica medios de impugnación, mantiene comunicación institucional, custodia documentación electoral y realiza otras funciones que le sean encomendadas.</w:t>
            </w:r>
          </w:p>
        </w:tc>
        <w:tc>
          <w:tcPr>
            <w:tcW w:w="2131" w:type="dxa"/>
          </w:tcPr>
          <w:p w14:paraId="067BA3B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Redactar minutas de cada sesión del Consejo Municipal Electoral, así como de reuniones de trabajo, seguimiento o mediación.</w:t>
            </w:r>
          </w:p>
          <w:p w14:paraId="5044CEB1"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Elaborar actas circunstanciadas de hechos relevantes durante el proceso electoral.</w:t>
            </w:r>
          </w:p>
          <w:p w14:paraId="7ABA380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Reunir y organizar los documentos que conforman el expediente de la elección municipal, conforme a las disposiciones del Instituto Electoral y del marco normativo aplicable.</w:t>
            </w:r>
          </w:p>
          <w:p w14:paraId="5503B184"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Verificar que los expedientes cuenten con los documentos requeridos, debidamente </w:t>
            </w:r>
            <w:r w:rsidRPr="004F5F1B">
              <w:rPr>
                <w:rFonts w:ascii="Arial Narrow" w:hAnsi="Arial Narrow" w:cs="Arial"/>
                <w:sz w:val="20"/>
                <w:szCs w:val="20"/>
              </w:rPr>
              <w:lastRenderedPageBreak/>
              <w:t>firmados, sellados y foliados.</w:t>
            </w:r>
          </w:p>
          <w:p w14:paraId="09BDFA7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Coadyuvancia en el desarrollo del proceso electoral.</w:t>
            </w:r>
          </w:p>
          <w:p w14:paraId="583F1F3E"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Brindar apoyo técnico y operativo al Consejo Municipal Electoral durante todo el procedimiento de elección, en coordinación con la ciudadanía y las autoridades comunitarias.</w:t>
            </w:r>
          </w:p>
          <w:p w14:paraId="089E7035"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Asistir en la organización de las asambleas comunitarias y demás actividades inherentes al proceso de elección bajo el sistema normativo indígena.</w:t>
            </w:r>
          </w:p>
          <w:p w14:paraId="41435D32"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Dar trámite y seguimiento a los requerimientos o solicitudes emitidas por el Consejo General del Instituto Electoral o por la Dirección Ejecutiva de Sistemas Normativos Indígenas.</w:t>
            </w:r>
          </w:p>
          <w:p w14:paraId="505B2CFE"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Preparar la documentación que deba ser remitida a las instancias superiores del Instituto.</w:t>
            </w:r>
          </w:p>
          <w:p w14:paraId="54D9E05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Asegurar la publicación y difusión oportuna de los medios de impugnación que se presenten durante o después del proceso electoral, conforme lo establezca la legislación electoral.</w:t>
            </w:r>
          </w:p>
          <w:p w14:paraId="4580622A"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Certificar la fijación de cédulas en los lugares visibles y de uso común en la comunidad, dando fe del cumplimiento de la notificación pública.</w:t>
            </w:r>
          </w:p>
          <w:p w14:paraId="6942C90F"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Fungir como enlace entre el Consejo Municipal Electoral y las autoridades municipales, comunitarias y el Instituto Electoral.</w:t>
            </w:r>
          </w:p>
          <w:p w14:paraId="4228428E"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Mantener actualizada la información relacionada con el desarrollo del proceso y los acuerdos tomados en el seno del Consejo Municipal.</w:t>
            </w:r>
          </w:p>
          <w:p w14:paraId="1D8E0FF7"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Resguardar, junto con la presidencia del Consejo, la documentación oficial y electoral generada en el proceso, hasta su remisión a la instancia correspondiente.</w:t>
            </w:r>
          </w:p>
          <w:p w14:paraId="6E072A0E"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Desempeñar cualquier otra actividad que le sea encomendada por el Consejo Municipal Electoral, conforme a la normativa vigente y las necesidades del proceso electoral, o asignada por la Dirección ejecutiva. </w:t>
            </w:r>
          </w:p>
        </w:tc>
        <w:tc>
          <w:tcPr>
            <w:tcW w:w="1230" w:type="dxa"/>
          </w:tcPr>
          <w:p w14:paraId="23E5453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 xml:space="preserve">Eventual </w:t>
            </w:r>
          </w:p>
        </w:tc>
      </w:tr>
      <w:tr w:rsidR="004F5F1B" w:rsidRPr="004F5F1B" w14:paraId="5F161D30"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vAlign w:val="center"/>
          </w:tcPr>
          <w:p w14:paraId="5460D63B" w14:textId="23B12E5B" w:rsidR="004F5F1B" w:rsidRPr="004F5F1B" w:rsidRDefault="004F5F1B" w:rsidP="007852D1">
            <w:pPr>
              <w:rPr>
                <w:rFonts w:ascii="Arial Narrow" w:hAnsi="Arial Narrow" w:cs="Arial"/>
                <w:sz w:val="20"/>
                <w:szCs w:val="20"/>
              </w:rPr>
            </w:pPr>
            <w:r w:rsidRPr="004F5F1B">
              <w:rPr>
                <w:rFonts w:ascii="Arial Narrow" w:hAnsi="Arial Narrow" w:cs="Arial"/>
                <w:sz w:val="20"/>
                <w:szCs w:val="20"/>
              </w:rPr>
              <w:lastRenderedPageBreak/>
              <w:t xml:space="preserve">Sergio </w:t>
            </w:r>
            <w:proofErr w:type="spellStart"/>
            <w:r w:rsidRPr="004F5F1B">
              <w:rPr>
                <w:rFonts w:ascii="Arial Narrow" w:hAnsi="Arial Narrow" w:cs="Arial"/>
                <w:sz w:val="20"/>
                <w:szCs w:val="20"/>
              </w:rPr>
              <w:t>Vismar</w:t>
            </w:r>
            <w:proofErr w:type="spellEnd"/>
            <w:r w:rsidRPr="004F5F1B">
              <w:rPr>
                <w:rFonts w:ascii="Arial Narrow" w:hAnsi="Arial Narrow" w:cs="Arial"/>
                <w:sz w:val="20"/>
                <w:szCs w:val="20"/>
              </w:rPr>
              <w:t xml:space="preserve"> </w:t>
            </w:r>
            <w:r w:rsidR="00025995">
              <w:rPr>
                <w:rFonts w:ascii="Arial Narrow" w:hAnsi="Arial Narrow" w:cs="Arial"/>
                <w:sz w:val="20"/>
                <w:szCs w:val="20"/>
              </w:rPr>
              <w:t>M</w:t>
            </w:r>
            <w:r w:rsidRPr="004F5F1B">
              <w:rPr>
                <w:rFonts w:ascii="Arial Narrow" w:hAnsi="Arial Narrow" w:cs="Arial"/>
                <w:sz w:val="20"/>
                <w:szCs w:val="20"/>
              </w:rPr>
              <w:t xml:space="preserve">elo </w:t>
            </w:r>
            <w:proofErr w:type="spellStart"/>
            <w:r w:rsidRPr="004F5F1B">
              <w:rPr>
                <w:rFonts w:ascii="Arial Narrow" w:hAnsi="Arial Narrow" w:cs="Arial"/>
                <w:sz w:val="20"/>
                <w:szCs w:val="20"/>
              </w:rPr>
              <w:t>Nicio</w:t>
            </w:r>
            <w:proofErr w:type="spellEnd"/>
          </w:p>
        </w:tc>
        <w:tc>
          <w:tcPr>
            <w:tcW w:w="1496" w:type="dxa"/>
            <w:vAlign w:val="center"/>
          </w:tcPr>
          <w:p w14:paraId="2207683B"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Fotocopiado </w:t>
            </w:r>
          </w:p>
        </w:tc>
        <w:tc>
          <w:tcPr>
            <w:tcW w:w="2750" w:type="dxa"/>
            <w:vAlign w:val="center"/>
          </w:tcPr>
          <w:p w14:paraId="11366E43"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Digitalización y reproducción de expedientes</w:t>
            </w:r>
          </w:p>
        </w:tc>
        <w:tc>
          <w:tcPr>
            <w:tcW w:w="2131" w:type="dxa"/>
          </w:tcPr>
          <w:p w14:paraId="7030B71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Escanear de manera ordenada y completa los expedientes electorales correspondientes a las elecciones que hayan sido impugnadas, garantizando la calidad, legibilidad y fidelidad de los documentos digitalizados.</w:t>
            </w:r>
          </w:p>
          <w:p w14:paraId="17EDA4E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Fotocopiar los expedientes requeridos por los tribunales electorales, ya sean locales o federales, conforme a los lineamientos establecidos por las instancias jurisdiccionales y dentro de los plazos legales.</w:t>
            </w:r>
          </w:p>
          <w:p w14:paraId="12DC3C50"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Verificar que la documentación esté debidamente foliada, clasificada y completa antes de su digitalización o reproducción, a fin de asegurar la entrega precisa y oportuna a las autoridades competentes.</w:t>
            </w:r>
          </w:p>
          <w:p w14:paraId="26028F5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Colaborar con el área jurídica y la Dirección Ejecutiva para la correcta integración y remisión de la documentación solicitada por los órganos jurisdiccionales.</w:t>
            </w:r>
          </w:p>
          <w:p w14:paraId="4B420B5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Mantener resguardo y respaldo digital de los expedientes escaneados, conforme a las políticas internas de archivo y protección de la información del Instituto.</w:t>
            </w:r>
          </w:p>
        </w:tc>
        <w:tc>
          <w:tcPr>
            <w:tcW w:w="1230" w:type="dxa"/>
          </w:tcPr>
          <w:p w14:paraId="3FBA09C8"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r w:rsidR="004F5F1B" w:rsidRPr="00CA5133" w14:paraId="7FB69463" w14:textId="77777777" w:rsidTr="007852D1">
        <w:trPr>
          <w:jc w:val="right"/>
        </w:trPr>
        <w:tc>
          <w:tcPr>
            <w:cnfStyle w:val="001000000000" w:firstRow="0" w:lastRow="0" w:firstColumn="1" w:lastColumn="0" w:oddVBand="0" w:evenVBand="0" w:oddHBand="0" w:evenHBand="0" w:firstRowFirstColumn="0" w:firstRowLastColumn="0" w:lastRowFirstColumn="0" w:lastRowLastColumn="0"/>
            <w:tcW w:w="1590" w:type="dxa"/>
            <w:vAlign w:val="center"/>
          </w:tcPr>
          <w:p w14:paraId="6E6AAAFA" w14:textId="77777777" w:rsidR="004F5F1B" w:rsidRPr="004F5F1B" w:rsidRDefault="004F5F1B" w:rsidP="007852D1">
            <w:pPr>
              <w:rPr>
                <w:rFonts w:ascii="Arial Narrow" w:hAnsi="Arial Narrow" w:cs="Arial"/>
                <w:sz w:val="20"/>
                <w:szCs w:val="20"/>
              </w:rPr>
            </w:pPr>
            <w:r w:rsidRPr="004F5F1B">
              <w:rPr>
                <w:rFonts w:ascii="Arial Narrow" w:hAnsi="Arial Narrow" w:cs="Arial"/>
                <w:sz w:val="20"/>
                <w:szCs w:val="20"/>
              </w:rPr>
              <w:t>Pedro Manuel Leonardo Montañez</w:t>
            </w:r>
          </w:p>
        </w:tc>
        <w:tc>
          <w:tcPr>
            <w:tcW w:w="1496" w:type="dxa"/>
            <w:vAlign w:val="center"/>
          </w:tcPr>
          <w:p w14:paraId="0D2E3248" w14:textId="77777777" w:rsidR="004F5F1B" w:rsidRPr="004F5F1B" w:rsidRDefault="004F5F1B" w:rsidP="007852D1">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 xml:space="preserve">Fotocopiado </w:t>
            </w:r>
          </w:p>
        </w:tc>
        <w:tc>
          <w:tcPr>
            <w:tcW w:w="2750" w:type="dxa"/>
            <w:vAlign w:val="center"/>
          </w:tcPr>
          <w:p w14:paraId="404BB891"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t>Digitalización y reproducción de expedientes</w:t>
            </w:r>
          </w:p>
        </w:tc>
        <w:tc>
          <w:tcPr>
            <w:tcW w:w="2131" w:type="dxa"/>
          </w:tcPr>
          <w:p w14:paraId="33F4664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themeColor="text1"/>
                <w:sz w:val="20"/>
                <w:szCs w:val="20"/>
              </w:rPr>
            </w:pPr>
            <w:r w:rsidRPr="004F5F1B">
              <w:rPr>
                <w:rFonts w:ascii="Arial Narrow" w:hAnsi="Arial Narrow" w:cs="Arial"/>
                <w:color w:val="000000" w:themeColor="text1"/>
                <w:sz w:val="20"/>
                <w:szCs w:val="20"/>
              </w:rPr>
              <w:t>Escanear de manera ordenada y completa los expedientes electorales correspondientes a las elecciones que hayan sido impugnadas, garantizando la calidad, legibilidad y fidelidad de los documentos digitalizados.</w:t>
            </w:r>
          </w:p>
          <w:p w14:paraId="4205405C"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themeColor="text1"/>
                <w:sz w:val="20"/>
                <w:szCs w:val="20"/>
              </w:rPr>
            </w:pPr>
            <w:r w:rsidRPr="004F5F1B">
              <w:rPr>
                <w:rFonts w:ascii="Arial Narrow" w:hAnsi="Arial Narrow" w:cs="Arial"/>
                <w:color w:val="000000" w:themeColor="text1"/>
                <w:sz w:val="20"/>
                <w:szCs w:val="20"/>
              </w:rPr>
              <w:t>Fotocopiar los expedientes requeridos por los tribunales electorales, ya sean locales o federales, conforme a los lineamientos establecidos por las instancias jurisdiccionales y dentro de los plazos legales.</w:t>
            </w:r>
          </w:p>
          <w:p w14:paraId="5E82DF9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themeColor="text1"/>
                <w:sz w:val="20"/>
                <w:szCs w:val="20"/>
              </w:rPr>
            </w:pPr>
            <w:r w:rsidRPr="004F5F1B">
              <w:rPr>
                <w:rFonts w:ascii="Arial Narrow" w:hAnsi="Arial Narrow" w:cs="Arial"/>
                <w:color w:val="000000" w:themeColor="text1"/>
                <w:sz w:val="20"/>
                <w:szCs w:val="20"/>
              </w:rPr>
              <w:t xml:space="preserve">Verificar que la documentación esté debidamente foliada, clasificada y completa antes de su digitalización </w:t>
            </w:r>
            <w:r w:rsidRPr="004F5F1B">
              <w:rPr>
                <w:rFonts w:ascii="Arial Narrow" w:hAnsi="Arial Narrow" w:cs="Arial"/>
                <w:color w:val="000000" w:themeColor="text1"/>
                <w:sz w:val="20"/>
                <w:szCs w:val="20"/>
              </w:rPr>
              <w:lastRenderedPageBreak/>
              <w:t>o reproducción, a fin de asegurar la entrega precisa y oportuna a las autoridades competentes.</w:t>
            </w:r>
          </w:p>
          <w:p w14:paraId="5DC87959"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themeColor="text1"/>
                <w:sz w:val="20"/>
                <w:szCs w:val="20"/>
              </w:rPr>
            </w:pPr>
            <w:r w:rsidRPr="004F5F1B">
              <w:rPr>
                <w:rFonts w:ascii="Arial Narrow" w:hAnsi="Arial Narrow" w:cs="Arial"/>
                <w:color w:val="000000" w:themeColor="text1"/>
                <w:sz w:val="20"/>
                <w:szCs w:val="20"/>
              </w:rPr>
              <w:t>Colaborar con el área jurídica y la Dirección Ejecutiva para la correcta integración y remisión de la documentación solicitada por los órganos jurisdiccionales.</w:t>
            </w:r>
          </w:p>
          <w:p w14:paraId="6EE42ED6" w14:textId="77777777" w:rsidR="004F5F1B" w:rsidRPr="004F5F1B"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themeColor="text1"/>
                <w:sz w:val="20"/>
                <w:szCs w:val="20"/>
              </w:rPr>
            </w:pPr>
            <w:r w:rsidRPr="004F5F1B">
              <w:rPr>
                <w:rFonts w:ascii="Arial Narrow" w:hAnsi="Arial Narrow" w:cs="Arial"/>
                <w:color w:val="000000" w:themeColor="text1"/>
                <w:sz w:val="20"/>
                <w:szCs w:val="20"/>
              </w:rPr>
              <w:t>Mantener resguardo y respaldo digital de los expedientes escaneados, conforme a las políticas internas de archivo y protección de la información del Instituto.</w:t>
            </w:r>
          </w:p>
        </w:tc>
        <w:tc>
          <w:tcPr>
            <w:tcW w:w="1230" w:type="dxa"/>
          </w:tcPr>
          <w:p w14:paraId="42E5A9F9" w14:textId="77777777" w:rsidR="004F5F1B" w:rsidRPr="00CA5133" w:rsidRDefault="004F5F1B" w:rsidP="007852D1">
            <w:pPr>
              <w:spacing w:before="120" w:after="12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0"/>
                <w:szCs w:val="20"/>
              </w:rPr>
            </w:pPr>
            <w:r w:rsidRPr="004F5F1B">
              <w:rPr>
                <w:rFonts w:ascii="Arial Narrow" w:hAnsi="Arial Narrow" w:cs="Arial"/>
                <w:sz w:val="20"/>
                <w:szCs w:val="20"/>
              </w:rPr>
              <w:lastRenderedPageBreak/>
              <w:t>Eventual</w:t>
            </w:r>
          </w:p>
        </w:tc>
      </w:tr>
    </w:tbl>
    <w:p w14:paraId="7B0F2518" w14:textId="7FDA569A" w:rsidR="004742E9" w:rsidRDefault="004742E9" w:rsidP="004742E9">
      <w:pPr>
        <w:rPr>
          <w:rFonts w:asciiTheme="majorHAnsi" w:hAnsiTheme="majorHAnsi" w:cstheme="majorHAnsi"/>
          <w:sz w:val="40"/>
          <w:szCs w:val="40"/>
        </w:rPr>
      </w:pPr>
    </w:p>
    <w:p w14:paraId="76393F56" w14:textId="0D3FCDF1" w:rsidR="000834FB" w:rsidRDefault="000834FB" w:rsidP="004742E9">
      <w:pPr>
        <w:rPr>
          <w:rFonts w:asciiTheme="majorHAnsi" w:hAnsiTheme="majorHAnsi" w:cstheme="majorHAnsi"/>
          <w:sz w:val="40"/>
          <w:szCs w:val="40"/>
        </w:rPr>
      </w:pPr>
    </w:p>
    <w:p w14:paraId="63CC483A" w14:textId="2EFBC352" w:rsidR="000834FB" w:rsidRDefault="000834FB" w:rsidP="004742E9">
      <w:pPr>
        <w:rPr>
          <w:rFonts w:asciiTheme="majorHAnsi" w:hAnsiTheme="majorHAnsi" w:cstheme="majorHAnsi"/>
          <w:sz w:val="40"/>
          <w:szCs w:val="40"/>
        </w:rPr>
      </w:pPr>
    </w:p>
    <w:p w14:paraId="0B80E9FF" w14:textId="6B9DA0DE" w:rsidR="000834FB" w:rsidRDefault="000834FB" w:rsidP="004742E9">
      <w:pPr>
        <w:rPr>
          <w:rFonts w:asciiTheme="majorHAnsi" w:hAnsiTheme="majorHAnsi" w:cstheme="majorHAnsi"/>
          <w:sz w:val="40"/>
          <w:szCs w:val="40"/>
        </w:rPr>
      </w:pPr>
    </w:p>
    <w:p w14:paraId="19315E8F" w14:textId="16055BCF" w:rsidR="000834FB" w:rsidRDefault="000834FB" w:rsidP="004742E9">
      <w:pPr>
        <w:rPr>
          <w:rFonts w:asciiTheme="majorHAnsi" w:hAnsiTheme="majorHAnsi" w:cstheme="majorHAnsi"/>
          <w:sz w:val="40"/>
          <w:szCs w:val="40"/>
        </w:rPr>
      </w:pPr>
    </w:p>
    <w:p w14:paraId="669FCF17" w14:textId="1BD89CB8" w:rsidR="000834FB" w:rsidRDefault="000834FB" w:rsidP="004742E9">
      <w:pPr>
        <w:rPr>
          <w:rFonts w:asciiTheme="majorHAnsi" w:hAnsiTheme="majorHAnsi" w:cstheme="majorHAnsi"/>
          <w:sz w:val="40"/>
          <w:szCs w:val="40"/>
        </w:rPr>
      </w:pPr>
    </w:p>
    <w:p w14:paraId="6000FFE1" w14:textId="21654E0E" w:rsidR="000834FB" w:rsidRDefault="000834FB" w:rsidP="004742E9">
      <w:pPr>
        <w:rPr>
          <w:rFonts w:asciiTheme="majorHAnsi" w:hAnsiTheme="majorHAnsi" w:cstheme="majorHAnsi"/>
          <w:sz w:val="40"/>
          <w:szCs w:val="40"/>
        </w:rPr>
      </w:pPr>
    </w:p>
    <w:p w14:paraId="46703777" w14:textId="5A0CBBE7" w:rsidR="000834FB" w:rsidRDefault="000834FB" w:rsidP="004742E9">
      <w:pPr>
        <w:rPr>
          <w:rFonts w:asciiTheme="majorHAnsi" w:hAnsiTheme="majorHAnsi" w:cstheme="majorHAnsi"/>
          <w:sz w:val="40"/>
          <w:szCs w:val="40"/>
        </w:rPr>
      </w:pPr>
    </w:p>
    <w:p w14:paraId="3591676F" w14:textId="2639D0FD" w:rsidR="000834FB" w:rsidRDefault="000834FB" w:rsidP="004742E9">
      <w:pPr>
        <w:rPr>
          <w:rFonts w:asciiTheme="majorHAnsi" w:hAnsiTheme="majorHAnsi" w:cstheme="majorHAnsi"/>
          <w:sz w:val="40"/>
          <w:szCs w:val="40"/>
        </w:rPr>
      </w:pPr>
    </w:p>
    <w:p w14:paraId="13132E37" w14:textId="77777777" w:rsidR="000834FB" w:rsidRPr="004742E9" w:rsidRDefault="000834FB" w:rsidP="004742E9">
      <w:pPr>
        <w:rPr>
          <w:rFonts w:asciiTheme="majorHAnsi" w:hAnsiTheme="majorHAnsi" w:cstheme="majorHAnsi"/>
          <w:sz w:val="40"/>
          <w:szCs w:val="40"/>
        </w:rPr>
      </w:pPr>
    </w:p>
    <w:tbl>
      <w:tblPr>
        <w:tblStyle w:val="Tablaconcuadrcula"/>
        <w:tblpPr w:leftFromText="141" w:rightFromText="141" w:vertAnchor="text" w:horzAnchor="page" w:tblpX="436" w:tblpY="824"/>
        <w:tblW w:w="11335" w:type="dxa"/>
        <w:tblCellMar>
          <w:left w:w="70" w:type="dxa"/>
          <w:right w:w="70" w:type="dxa"/>
        </w:tblCellMar>
        <w:tblLook w:val="0000" w:firstRow="0" w:lastRow="0" w:firstColumn="0" w:lastColumn="0" w:noHBand="0" w:noVBand="0"/>
      </w:tblPr>
      <w:tblGrid>
        <w:gridCol w:w="2547"/>
        <w:gridCol w:w="3544"/>
        <w:gridCol w:w="1842"/>
        <w:gridCol w:w="3402"/>
      </w:tblGrid>
      <w:tr w:rsidR="00E16022" w14:paraId="54882757" w14:textId="77777777" w:rsidTr="00D42F37">
        <w:trPr>
          <w:trHeight w:val="240"/>
        </w:trPr>
        <w:tc>
          <w:tcPr>
            <w:tcW w:w="11335" w:type="dxa"/>
            <w:gridSpan w:val="4"/>
            <w:shd w:val="clear" w:color="auto" w:fill="D0CECE" w:themeFill="background2" w:themeFillShade="E6"/>
          </w:tcPr>
          <w:p w14:paraId="22F2B7F6" w14:textId="77777777" w:rsidR="00E16022" w:rsidRDefault="00E16022" w:rsidP="00D42F37">
            <w:pPr>
              <w:rPr>
                <w:rFonts w:asciiTheme="majorHAnsi" w:hAnsiTheme="majorHAnsi" w:cstheme="majorHAnsi"/>
                <w:b/>
                <w:bCs/>
                <w:color w:val="000000" w:themeColor="text1"/>
                <w:sz w:val="24"/>
                <w:szCs w:val="24"/>
              </w:rPr>
            </w:pPr>
          </w:p>
        </w:tc>
      </w:tr>
      <w:tr w:rsidR="00870CF0" w14:paraId="373E8A8B" w14:textId="076BB4C9" w:rsidTr="00D42F37">
        <w:tblPrEx>
          <w:tblCellMar>
            <w:left w:w="108" w:type="dxa"/>
            <w:right w:w="108" w:type="dxa"/>
          </w:tblCellMar>
          <w:tblLook w:val="04A0" w:firstRow="1" w:lastRow="0" w:firstColumn="1" w:lastColumn="0" w:noHBand="0" w:noVBand="1"/>
        </w:tblPrEx>
        <w:trPr>
          <w:trHeight w:val="624"/>
        </w:trPr>
        <w:tc>
          <w:tcPr>
            <w:tcW w:w="2547" w:type="dxa"/>
            <w:shd w:val="clear" w:color="auto" w:fill="D0CECE" w:themeFill="background2" w:themeFillShade="E6"/>
          </w:tcPr>
          <w:p w14:paraId="08AB2A19" w14:textId="06627021"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PROGRAMA:</w:t>
            </w:r>
          </w:p>
        </w:tc>
        <w:tc>
          <w:tcPr>
            <w:tcW w:w="8788" w:type="dxa"/>
            <w:gridSpan w:val="3"/>
          </w:tcPr>
          <w:p w14:paraId="4A033346" w14:textId="4F19A048" w:rsidR="00870CF0" w:rsidRPr="00807144" w:rsidRDefault="00807144" w:rsidP="00D42F37">
            <w:pPr>
              <w:jc w:val="center"/>
              <w:rPr>
                <w:rFonts w:asciiTheme="majorHAnsi" w:hAnsiTheme="majorHAnsi" w:cstheme="majorHAnsi"/>
                <w:b/>
                <w:bCs/>
                <w:color w:val="000000" w:themeColor="text1"/>
                <w:sz w:val="24"/>
                <w:szCs w:val="24"/>
              </w:rPr>
            </w:pPr>
            <w:r w:rsidRPr="00807144">
              <w:rPr>
                <w:rFonts w:asciiTheme="majorHAnsi" w:hAnsiTheme="majorHAnsi" w:cstheme="majorHAnsi"/>
                <w:b/>
                <w:bCs/>
                <w:color w:val="000000" w:themeColor="text1"/>
                <w:sz w:val="24"/>
                <w:szCs w:val="24"/>
              </w:rPr>
              <w:t>PROCESOS ELECTORALES, MECANISMOS DE PARTICIPACIÓN CIUDADANA Y MEDIOS DE IMPUGNACIÓN</w:t>
            </w:r>
          </w:p>
        </w:tc>
      </w:tr>
      <w:tr w:rsidR="00870CF0" w14:paraId="0B7A9F63" w14:textId="77D2DD5E"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F83504A" w14:textId="77777777" w:rsidR="00870CF0" w:rsidRDefault="00870CF0" w:rsidP="00D42F37">
            <w:pPr>
              <w:rPr>
                <w:rFonts w:asciiTheme="majorHAnsi" w:hAnsiTheme="majorHAnsi" w:cstheme="majorHAnsi"/>
                <w:color w:val="000000" w:themeColor="text1"/>
                <w:sz w:val="24"/>
                <w:szCs w:val="24"/>
              </w:rPr>
            </w:pPr>
          </w:p>
        </w:tc>
      </w:tr>
      <w:tr w:rsidR="00870CF0" w14:paraId="5B8546EE" w14:textId="1BAC0B84" w:rsidTr="00D42F37">
        <w:tblPrEx>
          <w:tblCellMar>
            <w:left w:w="108" w:type="dxa"/>
            <w:right w:w="108" w:type="dxa"/>
          </w:tblCellMar>
          <w:tblLook w:val="04A0" w:firstRow="1" w:lastRow="0" w:firstColumn="1" w:lastColumn="0" w:noHBand="0" w:noVBand="1"/>
        </w:tblPrEx>
        <w:trPr>
          <w:trHeight w:val="737"/>
        </w:trPr>
        <w:tc>
          <w:tcPr>
            <w:tcW w:w="2547" w:type="dxa"/>
            <w:shd w:val="clear" w:color="auto" w:fill="D0CECE" w:themeFill="background2" w:themeFillShade="E6"/>
          </w:tcPr>
          <w:p w14:paraId="7A414877" w14:textId="415E87CF"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PROYECTO ESTRATÉGICO:</w:t>
            </w:r>
          </w:p>
        </w:tc>
        <w:tc>
          <w:tcPr>
            <w:tcW w:w="8788" w:type="dxa"/>
            <w:gridSpan w:val="3"/>
          </w:tcPr>
          <w:p w14:paraId="32427855" w14:textId="7B29762F" w:rsidR="00870CF0" w:rsidRDefault="007423F5"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Elecciones ordinarias, elecciones extraordinarias, terminaciones anticipadas de mandato, elecciones de autoridades comunitarias, consultas ciudadanas</w:t>
            </w:r>
          </w:p>
        </w:tc>
      </w:tr>
      <w:tr w:rsidR="00870CF0" w14:paraId="1789C7A9" w14:textId="3B0F2341"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4EC84E4D" w14:textId="77777777" w:rsidR="00870CF0" w:rsidRDefault="00870CF0" w:rsidP="00D42F37">
            <w:pPr>
              <w:rPr>
                <w:rFonts w:asciiTheme="majorHAnsi" w:hAnsiTheme="majorHAnsi" w:cstheme="majorHAnsi"/>
                <w:color w:val="000000" w:themeColor="text1"/>
                <w:sz w:val="24"/>
                <w:szCs w:val="24"/>
              </w:rPr>
            </w:pPr>
          </w:p>
        </w:tc>
      </w:tr>
      <w:tr w:rsidR="00870CF0" w14:paraId="055EE959" w14:textId="7570CA11" w:rsidTr="00D42F37">
        <w:tblPrEx>
          <w:tblCellMar>
            <w:left w:w="108" w:type="dxa"/>
            <w:right w:w="108" w:type="dxa"/>
          </w:tblCellMar>
          <w:tblLook w:val="04A0" w:firstRow="1" w:lastRow="0" w:firstColumn="1" w:lastColumn="0" w:noHBand="0" w:noVBand="1"/>
        </w:tblPrEx>
        <w:trPr>
          <w:trHeight w:val="567"/>
        </w:trPr>
        <w:tc>
          <w:tcPr>
            <w:tcW w:w="2547" w:type="dxa"/>
            <w:shd w:val="clear" w:color="auto" w:fill="D0CECE" w:themeFill="background2" w:themeFillShade="E6"/>
          </w:tcPr>
          <w:p w14:paraId="1BBD5C5D" w14:textId="628CEB3C"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ÁREA RESPONSABLE:</w:t>
            </w:r>
          </w:p>
        </w:tc>
        <w:tc>
          <w:tcPr>
            <w:tcW w:w="8788" w:type="dxa"/>
            <w:gridSpan w:val="3"/>
          </w:tcPr>
          <w:p w14:paraId="0304F62D" w14:textId="79D88246" w:rsidR="00870CF0" w:rsidRDefault="00A71EB2"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DIRECCIÓN EJECUTIVA DE SISTEMAS NORMATIVOS INDIGENAS</w:t>
            </w:r>
          </w:p>
        </w:tc>
      </w:tr>
      <w:tr w:rsidR="00870CF0" w14:paraId="3FCE4702" w14:textId="7064C388"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4AE3889" w14:textId="77777777" w:rsidR="00870CF0" w:rsidRDefault="00870CF0" w:rsidP="00D42F37">
            <w:pPr>
              <w:rPr>
                <w:rFonts w:asciiTheme="majorHAnsi" w:hAnsiTheme="majorHAnsi" w:cstheme="majorHAnsi"/>
                <w:color w:val="000000" w:themeColor="text1"/>
                <w:sz w:val="24"/>
                <w:szCs w:val="24"/>
              </w:rPr>
            </w:pPr>
          </w:p>
        </w:tc>
      </w:tr>
      <w:tr w:rsidR="00870CF0" w14:paraId="50A7955E" w14:textId="0ABBC18E" w:rsidTr="00D42F37">
        <w:tblPrEx>
          <w:tblCellMar>
            <w:left w:w="108" w:type="dxa"/>
            <w:right w:w="108" w:type="dxa"/>
          </w:tblCellMar>
          <w:tblLook w:val="04A0" w:firstRow="1" w:lastRow="0" w:firstColumn="1" w:lastColumn="0" w:noHBand="0" w:noVBand="1"/>
        </w:tblPrEx>
        <w:trPr>
          <w:trHeight w:val="1191"/>
        </w:trPr>
        <w:tc>
          <w:tcPr>
            <w:tcW w:w="2547" w:type="dxa"/>
            <w:shd w:val="clear" w:color="auto" w:fill="D0CECE" w:themeFill="background2" w:themeFillShade="E6"/>
          </w:tcPr>
          <w:p w14:paraId="6786F53C" w14:textId="5329513C"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POBLACIÓN POTENCIAL:</w:t>
            </w:r>
          </w:p>
        </w:tc>
        <w:tc>
          <w:tcPr>
            <w:tcW w:w="3544" w:type="dxa"/>
          </w:tcPr>
          <w:p w14:paraId="33534457" w14:textId="32F0190C" w:rsidR="00870CF0" w:rsidRDefault="007423F5"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404,981</w:t>
            </w:r>
          </w:p>
          <w:p w14:paraId="3F7AF303" w14:textId="08C58A7B" w:rsidR="00C9465B" w:rsidRDefault="00C9465B"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(POBLACION GENERAL)</w:t>
            </w:r>
          </w:p>
        </w:tc>
        <w:tc>
          <w:tcPr>
            <w:tcW w:w="1842" w:type="dxa"/>
            <w:shd w:val="clear" w:color="auto" w:fill="D0CECE" w:themeFill="background2" w:themeFillShade="E6"/>
          </w:tcPr>
          <w:p w14:paraId="6AC9895D" w14:textId="503CDF40"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POBLACIÓN OBJETIVO:</w:t>
            </w:r>
          </w:p>
        </w:tc>
        <w:tc>
          <w:tcPr>
            <w:tcW w:w="3402" w:type="dxa"/>
          </w:tcPr>
          <w:p w14:paraId="45B9FB6F" w14:textId="60E67E32" w:rsidR="00870CF0" w:rsidRDefault="007423F5"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242,988</w:t>
            </w:r>
          </w:p>
          <w:p w14:paraId="5FFD19A2" w14:textId="79653509" w:rsidR="00C9465B" w:rsidRDefault="00C9465B"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(POBLACION MAYOR DE 18 (AÑOS)</w:t>
            </w:r>
          </w:p>
        </w:tc>
      </w:tr>
      <w:tr w:rsidR="00870CF0" w14:paraId="25147E15" w14:textId="0BCD4CC6"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5E06F124" w14:textId="77777777" w:rsidR="00870CF0" w:rsidRDefault="00870CF0" w:rsidP="00D42F37">
            <w:pPr>
              <w:rPr>
                <w:rFonts w:asciiTheme="majorHAnsi" w:hAnsiTheme="majorHAnsi" w:cstheme="majorHAnsi"/>
                <w:color w:val="000000" w:themeColor="text1"/>
                <w:sz w:val="24"/>
                <w:szCs w:val="24"/>
              </w:rPr>
            </w:pPr>
          </w:p>
        </w:tc>
      </w:tr>
    </w:tbl>
    <w:p w14:paraId="393B41D4" w14:textId="77777777" w:rsidR="00D42F37" w:rsidRPr="006C2454" w:rsidRDefault="00D42F37" w:rsidP="00D42F37">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t>PROGRAMACIÓN DE ACTIVIDADES</w:t>
      </w:r>
    </w:p>
    <w:p w14:paraId="010E01C7" w14:textId="5CA8F994" w:rsidR="00B76FE6" w:rsidRDefault="00B76FE6" w:rsidP="00F320CB">
      <w:pPr>
        <w:rPr>
          <w:rFonts w:asciiTheme="majorHAnsi" w:hAnsiTheme="majorHAnsi" w:cstheme="majorHAnsi"/>
          <w:color w:val="000000" w:themeColor="text1"/>
          <w:sz w:val="2"/>
          <w:szCs w:val="2"/>
        </w:rPr>
      </w:pPr>
    </w:p>
    <w:p w14:paraId="597B981A" w14:textId="75870884" w:rsidR="00D42F37" w:rsidRDefault="00D42F37" w:rsidP="00F320CB">
      <w:pPr>
        <w:rPr>
          <w:rFonts w:asciiTheme="majorHAnsi" w:hAnsiTheme="majorHAnsi" w:cstheme="majorHAnsi"/>
          <w:color w:val="000000" w:themeColor="text1"/>
          <w:sz w:val="2"/>
          <w:szCs w:val="2"/>
        </w:rPr>
      </w:pPr>
    </w:p>
    <w:p w14:paraId="350788A3" w14:textId="7D119D84" w:rsidR="00424E57" w:rsidRDefault="00424E57" w:rsidP="00F320CB">
      <w:pPr>
        <w:rPr>
          <w:rFonts w:asciiTheme="majorHAnsi" w:hAnsiTheme="majorHAnsi" w:cstheme="majorHAnsi"/>
          <w:color w:val="000000" w:themeColor="text1"/>
          <w:sz w:val="2"/>
          <w:szCs w:val="2"/>
        </w:rPr>
      </w:pPr>
    </w:p>
    <w:tbl>
      <w:tblPr>
        <w:tblW w:w="11341" w:type="dxa"/>
        <w:tblCellSpacing w:w="1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7"/>
        <w:gridCol w:w="1134"/>
        <w:gridCol w:w="1033"/>
        <w:gridCol w:w="985"/>
        <w:gridCol w:w="1102"/>
        <w:gridCol w:w="948"/>
        <w:gridCol w:w="912"/>
        <w:gridCol w:w="1540"/>
        <w:gridCol w:w="1560"/>
      </w:tblGrid>
      <w:tr w:rsidR="00EF0509" w:rsidRPr="00617FD7" w14:paraId="4A229EC0" w14:textId="77777777" w:rsidTr="006A11F9">
        <w:trPr>
          <w:tblHeader/>
          <w:tblCellSpacing w:w="15" w:type="dxa"/>
        </w:trPr>
        <w:tc>
          <w:tcPr>
            <w:tcW w:w="2082" w:type="dxa"/>
            <w:shd w:val="clear" w:color="auto" w:fill="D0CECE" w:themeFill="background2" w:themeFillShade="E6"/>
            <w:vAlign w:val="center"/>
            <w:hideMark/>
          </w:tcPr>
          <w:p w14:paraId="765E5502"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OBJETIVO</w:t>
            </w:r>
          </w:p>
        </w:tc>
        <w:tc>
          <w:tcPr>
            <w:tcW w:w="1104" w:type="dxa"/>
            <w:shd w:val="clear" w:color="auto" w:fill="D0CECE" w:themeFill="background2" w:themeFillShade="E6"/>
            <w:vAlign w:val="center"/>
            <w:hideMark/>
          </w:tcPr>
          <w:p w14:paraId="1BF01E7F"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ACTIVIDAD</w:t>
            </w:r>
          </w:p>
        </w:tc>
        <w:tc>
          <w:tcPr>
            <w:tcW w:w="1003" w:type="dxa"/>
            <w:shd w:val="clear" w:color="auto" w:fill="D0CECE" w:themeFill="background2" w:themeFillShade="E6"/>
            <w:vAlign w:val="center"/>
            <w:hideMark/>
          </w:tcPr>
          <w:p w14:paraId="65CEAFD9"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INDICADOR</w:t>
            </w:r>
          </w:p>
        </w:tc>
        <w:tc>
          <w:tcPr>
            <w:tcW w:w="0" w:type="auto"/>
            <w:shd w:val="clear" w:color="auto" w:fill="D0CECE" w:themeFill="background2" w:themeFillShade="E6"/>
            <w:vAlign w:val="center"/>
            <w:hideMark/>
          </w:tcPr>
          <w:p w14:paraId="453CFD23" w14:textId="77777777" w:rsidR="00EF0509" w:rsidRPr="00617FD7" w:rsidRDefault="00EF0509" w:rsidP="006A11F9">
            <w:pPr>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1°</w:t>
            </w:r>
          </w:p>
          <w:p w14:paraId="4FC7F15E"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TRIM</w:t>
            </w:r>
          </w:p>
        </w:tc>
        <w:tc>
          <w:tcPr>
            <w:tcW w:w="0" w:type="auto"/>
            <w:shd w:val="clear" w:color="auto" w:fill="D0CECE" w:themeFill="background2" w:themeFillShade="E6"/>
            <w:vAlign w:val="center"/>
            <w:hideMark/>
          </w:tcPr>
          <w:p w14:paraId="44839231" w14:textId="77777777" w:rsidR="00EF0509" w:rsidRPr="00617FD7" w:rsidRDefault="00EF0509" w:rsidP="006A11F9">
            <w:pPr>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2°</w:t>
            </w:r>
          </w:p>
          <w:p w14:paraId="068C42FD"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TRIM.</w:t>
            </w:r>
          </w:p>
        </w:tc>
        <w:tc>
          <w:tcPr>
            <w:tcW w:w="0" w:type="auto"/>
            <w:shd w:val="clear" w:color="auto" w:fill="D0CECE" w:themeFill="background2" w:themeFillShade="E6"/>
            <w:vAlign w:val="center"/>
            <w:hideMark/>
          </w:tcPr>
          <w:p w14:paraId="4DF28793" w14:textId="77777777" w:rsidR="00EF0509" w:rsidRPr="00617FD7" w:rsidRDefault="00EF0509" w:rsidP="006A11F9">
            <w:pPr>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3°</w:t>
            </w:r>
          </w:p>
          <w:p w14:paraId="6C47FDEC"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TRIM.</w:t>
            </w:r>
          </w:p>
        </w:tc>
        <w:tc>
          <w:tcPr>
            <w:tcW w:w="0" w:type="auto"/>
            <w:shd w:val="clear" w:color="auto" w:fill="D0CECE" w:themeFill="background2" w:themeFillShade="E6"/>
            <w:vAlign w:val="center"/>
            <w:hideMark/>
          </w:tcPr>
          <w:p w14:paraId="20E539AD" w14:textId="77777777" w:rsidR="00EF0509" w:rsidRPr="00617FD7" w:rsidRDefault="00EF0509" w:rsidP="006A11F9">
            <w:pPr>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4°</w:t>
            </w:r>
          </w:p>
          <w:p w14:paraId="14E26DC1"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TRIM.</w:t>
            </w:r>
          </w:p>
        </w:tc>
        <w:tc>
          <w:tcPr>
            <w:tcW w:w="1510" w:type="dxa"/>
            <w:shd w:val="clear" w:color="auto" w:fill="D0CECE" w:themeFill="background2" w:themeFillShade="E6"/>
            <w:vAlign w:val="center"/>
            <w:hideMark/>
          </w:tcPr>
          <w:p w14:paraId="4D9938AA" w14:textId="77777777" w:rsidR="00EF0509" w:rsidRPr="00617FD7" w:rsidRDefault="00EF0509" w:rsidP="006A11F9">
            <w:pPr>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 xml:space="preserve">MEDIOS </w:t>
            </w:r>
          </w:p>
          <w:p w14:paraId="0A1FAA67"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DE VERIFICACIÓN</w:t>
            </w:r>
          </w:p>
        </w:tc>
        <w:tc>
          <w:tcPr>
            <w:tcW w:w="1515" w:type="dxa"/>
            <w:shd w:val="clear" w:color="auto" w:fill="D0CECE" w:themeFill="background2" w:themeFillShade="E6"/>
            <w:vAlign w:val="center"/>
            <w:hideMark/>
          </w:tcPr>
          <w:p w14:paraId="7BD8E052" w14:textId="77777777" w:rsidR="00EF0509" w:rsidRPr="00617FD7" w:rsidRDefault="00EF0509" w:rsidP="006A11F9">
            <w:pPr>
              <w:spacing w:line="240" w:lineRule="auto"/>
              <w:jc w:val="center"/>
              <w:rPr>
                <w:rFonts w:ascii="Arial Narrow" w:eastAsia="Times New Roman" w:hAnsi="Arial Narrow" w:cs="Times New Roman"/>
                <w:b/>
                <w:bCs/>
                <w:color w:val="000000"/>
                <w:sz w:val="13"/>
                <w:szCs w:val="13"/>
                <w:lang w:eastAsia="es-MX"/>
              </w:rPr>
            </w:pPr>
            <w:r w:rsidRPr="00617FD7">
              <w:rPr>
                <w:rFonts w:ascii="Arial Narrow" w:eastAsia="Times New Roman" w:hAnsi="Arial Narrow" w:cs="Times New Roman"/>
                <w:b/>
                <w:bCs/>
                <w:color w:val="000000"/>
                <w:sz w:val="13"/>
                <w:szCs w:val="13"/>
                <w:lang w:eastAsia="es-MX"/>
              </w:rPr>
              <w:t xml:space="preserve">RIESGOS </w:t>
            </w:r>
          </w:p>
        </w:tc>
      </w:tr>
      <w:tr w:rsidR="00EF0509" w:rsidRPr="00617FD7" w14:paraId="47132D76" w14:textId="77777777" w:rsidTr="006A11F9">
        <w:trPr>
          <w:tblCellSpacing w:w="15" w:type="dxa"/>
        </w:trPr>
        <w:tc>
          <w:tcPr>
            <w:tcW w:w="2082" w:type="dxa"/>
            <w:vAlign w:val="center"/>
            <w:hideMark/>
          </w:tcPr>
          <w:p w14:paraId="2D311A6C"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Dar seguimiento a los procesos de elección ordinarios, extraordinarios, por terminación anticipada y de autoridades comunitarias.</w:t>
            </w:r>
          </w:p>
        </w:tc>
        <w:tc>
          <w:tcPr>
            <w:tcW w:w="1104" w:type="dxa"/>
            <w:vAlign w:val="center"/>
            <w:hideMark/>
          </w:tcPr>
          <w:p w14:paraId="4FCF5F93"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Coordinar y acompañar las elecciones municipales conforme a los sistemas normativos indígenas.</w:t>
            </w:r>
          </w:p>
        </w:tc>
        <w:tc>
          <w:tcPr>
            <w:tcW w:w="1003" w:type="dxa"/>
            <w:vAlign w:val="center"/>
            <w:hideMark/>
          </w:tcPr>
          <w:p w14:paraId="61926909"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 de procesos acompañados respecto del total programado.</w:t>
            </w:r>
          </w:p>
        </w:tc>
        <w:tc>
          <w:tcPr>
            <w:tcW w:w="0" w:type="auto"/>
            <w:vAlign w:val="center"/>
            <w:hideMark/>
          </w:tcPr>
          <w:p w14:paraId="48D467EB"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Planeación y vinculación con municipios.</w:t>
            </w:r>
          </w:p>
        </w:tc>
        <w:tc>
          <w:tcPr>
            <w:tcW w:w="0" w:type="auto"/>
            <w:vAlign w:val="center"/>
            <w:hideMark/>
          </w:tcPr>
          <w:p w14:paraId="17A3808F"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Acompañamiento de elecciones ordinarias.</w:t>
            </w:r>
          </w:p>
        </w:tc>
        <w:tc>
          <w:tcPr>
            <w:tcW w:w="0" w:type="auto"/>
            <w:vAlign w:val="center"/>
            <w:hideMark/>
          </w:tcPr>
          <w:p w14:paraId="7687ADC9"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Elecciones extraordinarias y comunitarias.</w:t>
            </w:r>
          </w:p>
        </w:tc>
        <w:tc>
          <w:tcPr>
            <w:tcW w:w="0" w:type="auto"/>
            <w:vAlign w:val="center"/>
            <w:hideMark/>
          </w:tcPr>
          <w:p w14:paraId="4E22EEEE"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Cierre de procesos y entrega de informes.</w:t>
            </w:r>
          </w:p>
        </w:tc>
        <w:tc>
          <w:tcPr>
            <w:tcW w:w="1510" w:type="dxa"/>
            <w:vAlign w:val="center"/>
            <w:hideMark/>
          </w:tcPr>
          <w:p w14:paraId="2D35047E"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Actas de asamblea, minutas de mediación, informes de seguimiento.</w:t>
            </w:r>
          </w:p>
        </w:tc>
        <w:tc>
          <w:tcPr>
            <w:tcW w:w="1515" w:type="dxa"/>
            <w:vAlign w:val="center"/>
            <w:hideMark/>
          </w:tcPr>
          <w:p w14:paraId="65FA1C0E" w14:textId="77777777" w:rsidR="00EF0509" w:rsidRPr="00617FD7" w:rsidRDefault="00EF0509" w:rsidP="006A11F9">
            <w:pPr>
              <w:spacing w:line="240" w:lineRule="auto"/>
              <w:jc w:val="both"/>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Condiciones sociales o de seguridad en comunidades; falta de respuesta de autoridades municipales.</w:t>
            </w:r>
          </w:p>
        </w:tc>
      </w:tr>
      <w:tr w:rsidR="00EF0509" w:rsidRPr="00617FD7" w14:paraId="2677643D" w14:textId="77777777" w:rsidTr="006A11F9">
        <w:trPr>
          <w:tblCellSpacing w:w="15" w:type="dxa"/>
        </w:trPr>
        <w:tc>
          <w:tcPr>
            <w:tcW w:w="2082" w:type="dxa"/>
            <w:vAlign w:val="center"/>
            <w:hideMark/>
          </w:tcPr>
          <w:p w14:paraId="45C3E2AE"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Garantizar la paridad de género y los derechos político-electorales de las mujeres.</w:t>
            </w:r>
          </w:p>
        </w:tc>
        <w:tc>
          <w:tcPr>
            <w:tcW w:w="1104" w:type="dxa"/>
            <w:vAlign w:val="center"/>
            <w:hideMark/>
          </w:tcPr>
          <w:p w14:paraId="06DC0CC0"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Realizar acciones de sensibilización y seguimiento a la integración paritaria de cabildos.</w:t>
            </w:r>
          </w:p>
        </w:tc>
        <w:tc>
          <w:tcPr>
            <w:tcW w:w="1003" w:type="dxa"/>
            <w:vAlign w:val="center"/>
            <w:hideMark/>
          </w:tcPr>
          <w:p w14:paraId="42E1C591"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 de municipios con integración paritaria.</w:t>
            </w:r>
          </w:p>
        </w:tc>
        <w:tc>
          <w:tcPr>
            <w:tcW w:w="0" w:type="auto"/>
            <w:vAlign w:val="center"/>
            <w:hideMark/>
          </w:tcPr>
          <w:p w14:paraId="6A651EC5"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Diagnóstico y detección de brechas.</w:t>
            </w:r>
          </w:p>
        </w:tc>
        <w:tc>
          <w:tcPr>
            <w:tcW w:w="0" w:type="auto"/>
            <w:vAlign w:val="center"/>
            <w:hideMark/>
          </w:tcPr>
          <w:p w14:paraId="445A5644"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Asesorías y reuniones de seguimiento.</w:t>
            </w:r>
          </w:p>
        </w:tc>
        <w:tc>
          <w:tcPr>
            <w:tcW w:w="0" w:type="auto"/>
            <w:vAlign w:val="center"/>
            <w:hideMark/>
          </w:tcPr>
          <w:p w14:paraId="58AC3B5B"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Evaluación de integración paritaria.</w:t>
            </w:r>
          </w:p>
        </w:tc>
        <w:tc>
          <w:tcPr>
            <w:tcW w:w="0" w:type="auto"/>
            <w:vAlign w:val="center"/>
            <w:hideMark/>
          </w:tcPr>
          <w:p w14:paraId="626DE4ED"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Informe anual de cumplimiento.</w:t>
            </w:r>
          </w:p>
        </w:tc>
        <w:tc>
          <w:tcPr>
            <w:tcW w:w="1510" w:type="dxa"/>
            <w:vAlign w:val="center"/>
            <w:hideMark/>
          </w:tcPr>
          <w:p w14:paraId="2CF45441"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Informes de visitas, registros de autoridades, reportes estadísticos.</w:t>
            </w:r>
          </w:p>
        </w:tc>
        <w:tc>
          <w:tcPr>
            <w:tcW w:w="1515" w:type="dxa"/>
            <w:vAlign w:val="center"/>
            <w:hideMark/>
          </w:tcPr>
          <w:p w14:paraId="34511AA1"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Resistencia comunitaria; limitaciones culturales o normativas internas.</w:t>
            </w:r>
          </w:p>
        </w:tc>
      </w:tr>
      <w:tr w:rsidR="00EF0509" w:rsidRPr="00617FD7" w14:paraId="53A8E8A0" w14:textId="77777777" w:rsidTr="006A11F9">
        <w:trPr>
          <w:tblCellSpacing w:w="15" w:type="dxa"/>
        </w:trPr>
        <w:tc>
          <w:tcPr>
            <w:tcW w:w="2082" w:type="dxa"/>
            <w:vAlign w:val="center"/>
            <w:hideMark/>
          </w:tcPr>
          <w:p w14:paraId="4D4D3227"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Atender los requerimientos jurisdiccionales y administrativos.</w:t>
            </w:r>
          </w:p>
        </w:tc>
        <w:tc>
          <w:tcPr>
            <w:tcW w:w="1104" w:type="dxa"/>
            <w:vAlign w:val="center"/>
            <w:hideMark/>
          </w:tcPr>
          <w:p w14:paraId="2589F2A3"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Integrar y rendir informes circunstanciados ante tribunales.</w:t>
            </w:r>
          </w:p>
        </w:tc>
        <w:tc>
          <w:tcPr>
            <w:tcW w:w="1003" w:type="dxa"/>
            <w:vAlign w:val="center"/>
            <w:hideMark/>
          </w:tcPr>
          <w:p w14:paraId="382E2358"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 de requerimientos atendidos en tiempo.</w:t>
            </w:r>
          </w:p>
        </w:tc>
        <w:tc>
          <w:tcPr>
            <w:tcW w:w="0" w:type="auto"/>
            <w:vAlign w:val="center"/>
            <w:hideMark/>
          </w:tcPr>
          <w:p w14:paraId="5D0EAF6C"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Recepción y distribución de requerimientos.</w:t>
            </w:r>
          </w:p>
        </w:tc>
        <w:tc>
          <w:tcPr>
            <w:tcW w:w="0" w:type="auto"/>
            <w:vAlign w:val="center"/>
            <w:hideMark/>
          </w:tcPr>
          <w:p w14:paraId="176CB4E1"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Elaboración de respuestas e informes.</w:t>
            </w:r>
          </w:p>
        </w:tc>
        <w:tc>
          <w:tcPr>
            <w:tcW w:w="0" w:type="auto"/>
            <w:vAlign w:val="center"/>
            <w:hideMark/>
          </w:tcPr>
          <w:p w14:paraId="4063CBC5"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Seguimiento a resoluciones judiciales.</w:t>
            </w:r>
          </w:p>
        </w:tc>
        <w:tc>
          <w:tcPr>
            <w:tcW w:w="0" w:type="auto"/>
            <w:vAlign w:val="center"/>
            <w:hideMark/>
          </w:tcPr>
          <w:p w14:paraId="4F8D089A"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Informe de cumplimiento anual.</w:t>
            </w:r>
          </w:p>
        </w:tc>
        <w:tc>
          <w:tcPr>
            <w:tcW w:w="1510" w:type="dxa"/>
            <w:vAlign w:val="center"/>
            <w:hideMark/>
          </w:tcPr>
          <w:p w14:paraId="708FD316"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Oficios de respuesta, acuses de recibo, sentencias y acuerdos notificados.</w:t>
            </w:r>
          </w:p>
        </w:tc>
        <w:tc>
          <w:tcPr>
            <w:tcW w:w="1515" w:type="dxa"/>
            <w:vAlign w:val="center"/>
            <w:hideMark/>
          </w:tcPr>
          <w:p w14:paraId="58A1D659"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Plazos cortos; volumen elevado de requerimientos simultáneos.</w:t>
            </w:r>
          </w:p>
        </w:tc>
      </w:tr>
      <w:tr w:rsidR="00EF0509" w:rsidRPr="00617FD7" w14:paraId="412B8A34" w14:textId="77777777" w:rsidTr="006A11F9">
        <w:trPr>
          <w:tblCellSpacing w:w="15" w:type="dxa"/>
        </w:trPr>
        <w:tc>
          <w:tcPr>
            <w:tcW w:w="2082" w:type="dxa"/>
            <w:vAlign w:val="center"/>
            <w:hideMark/>
          </w:tcPr>
          <w:p w14:paraId="11F1293B"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Fortalecer los mecanismos de mediación comunitaria.</w:t>
            </w:r>
          </w:p>
        </w:tc>
        <w:tc>
          <w:tcPr>
            <w:tcW w:w="1104" w:type="dxa"/>
            <w:vAlign w:val="center"/>
            <w:hideMark/>
          </w:tcPr>
          <w:p w14:paraId="6BC76D82"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Realizar mesas de mediación para resolver conflictos electorales comunitarios.</w:t>
            </w:r>
          </w:p>
        </w:tc>
        <w:tc>
          <w:tcPr>
            <w:tcW w:w="1003" w:type="dxa"/>
            <w:vAlign w:val="center"/>
            <w:hideMark/>
          </w:tcPr>
          <w:p w14:paraId="5CC11374"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Número de mesas efectuadas.</w:t>
            </w:r>
          </w:p>
        </w:tc>
        <w:tc>
          <w:tcPr>
            <w:tcW w:w="0" w:type="auto"/>
            <w:vAlign w:val="center"/>
            <w:hideMark/>
          </w:tcPr>
          <w:p w14:paraId="76143350"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Planeación y selección de casos.</w:t>
            </w:r>
          </w:p>
        </w:tc>
        <w:tc>
          <w:tcPr>
            <w:tcW w:w="0" w:type="auto"/>
            <w:vAlign w:val="center"/>
            <w:hideMark/>
          </w:tcPr>
          <w:p w14:paraId="00016CAB"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Ejecución de mediaciones.</w:t>
            </w:r>
          </w:p>
        </w:tc>
        <w:tc>
          <w:tcPr>
            <w:tcW w:w="0" w:type="auto"/>
            <w:vAlign w:val="center"/>
            <w:hideMark/>
          </w:tcPr>
          <w:p w14:paraId="51B27F1D"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Seguimiento a acuerdos.</w:t>
            </w:r>
          </w:p>
        </w:tc>
        <w:tc>
          <w:tcPr>
            <w:tcW w:w="0" w:type="auto"/>
            <w:vAlign w:val="center"/>
            <w:hideMark/>
          </w:tcPr>
          <w:p w14:paraId="47C34EB5"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Informe de resultados.</w:t>
            </w:r>
          </w:p>
        </w:tc>
        <w:tc>
          <w:tcPr>
            <w:tcW w:w="1510" w:type="dxa"/>
            <w:vAlign w:val="center"/>
            <w:hideMark/>
          </w:tcPr>
          <w:p w14:paraId="2AAF4EEC"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Minutas firmadas, actas de mediación, reportes de seguimiento.</w:t>
            </w:r>
          </w:p>
        </w:tc>
        <w:tc>
          <w:tcPr>
            <w:tcW w:w="1515" w:type="dxa"/>
            <w:vAlign w:val="center"/>
            <w:hideMark/>
          </w:tcPr>
          <w:p w14:paraId="22736D0F"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Falta de voluntad de las partes; escalamiento de conflictos locales.</w:t>
            </w:r>
          </w:p>
        </w:tc>
      </w:tr>
      <w:tr w:rsidR="00EF0509" w:rsidRPr="00617FD7" w14:paraId="7159CE79" w14:textId="77777777" w:rsidTr="006A11F9">
        <w:trPr>
          <w:tblCellSpacing w:w="15" w:type="dxa"/>
        </w:trPr>
        <w:tc>
          <w:tcPr>
            <w:tcW w:w="2082" w:type="dxa"/>
            <w:vAlign w:val="center"/>
            <w:hideMark/>
          </w:tcPr>
          <w:p w14:paraId="3E61B7BF"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lastRenderedPageBreak/>
              <w:t>Garantizar la organización, conservación y acceso al archivo documental.</w:t>
            </w:r>
          </w:p>
        </w:tc>
        <w:tc>
          <w:tcPr>
            <w:tcW w:w="1104" w:type="dxa"/>
            <w:vAlign w:val="center"/>
            <w:hideMark/>
          </w:tcPr>
          <w:p w14:paraId="45D2DF78"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Clasificar, digitalizar y resguardar expedientes electorales.</w:t>
            </w:r>
          </w:p>
        </w:tc>
        <w:tc>
          <w:tcPr>
            <w:tcW w:w="1003" w:type="dxa"/>
            <w:vAlign w:val="center"/>
            <w:hideMark/>
          </w:tcPr>
          <w:p w14:paraId="45D3EA91"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 de expedientes digitalizados respecto del total.</w:t>
            </w:r>
          </w:p>
        </w:tc>
        <w:tc>
          <w:tcPr>
            <w:tcW w:w="0" w:type="auto"/>
            <w:vAlign w:val="center"/>
            <w:hideMark/>
          </w:tcPr>
          <w:p w14:paraId="6DDA8CB2"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Revisión y clasificación inicial.</w:t>
            </w:r>
          </w:p>
        </w:tc>
        <w:tc>
          <w:tcPr>
            <w:tcW w:w="0" w:type="auto"/>
            <w:vAlign w:val="center"/>
            <w:hideMark/>
          </w:tcPr>
          <w:p w14:paraId="74548890"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Escaneo de expedientes 2025.</w:t>
            </w:r>
          </w:p>
        </w:tc>
        <w:tc>
          <w:tcPr>
            <w:tcW w:w="0" w:type="auto"/>
            <w:vAlign w:val="center"/>
            <w:hideMark/>
          </w:tcPr>
          <w:p w14:paraId="6A07FEE9"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Organización por distritos.</w:t>
            </w:r>
          </w:p>
        </w:tc>
        <w:tc>
          <w:tcPr>
            <w:tcW w:w="0" w:type="auto"/>
            <w:vAlign w:val="center"/>
            <w:hideMark/>
          </w:tcPr>
          <w:p w14:paraId="4FCB2190"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Actualización del registro de archivo.</w:t>
            </w:r>
          </w:p>
        </w:tc>
        <w:tc>
          <w:tcPr>
            <w:tcW w:w="1510" w:type="dxa"/>
            <w:vAlign w:val="center"/>
            <w:hideMark/>
          </w:tcPr>
          <w:p w14:paraId="3ED360E3"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Inventario, libro de registro, respaldo digital.</w:t>
            </w:r>
          </w:p>
        </w:tc>
        <w:tc>
          <w:tcPr>
            <w:tcW w:w="1515" w:type="dxa"/>
            <w:vAlign w:val="center"/>
            <w:hideMark/>
          </w:tcPr>
          <w:p w14:paraId="4E38BA8F"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Fallas técnicas o pérdida de información; limitaciones de espacio o equipo.</w:t>
            </w:r>
          </w:p>
        </w:tc>
      </w:tr>
      <w:tr w:rsidR="00EF0509" w:rsidRPr="00617FD7" w14:paraId="533BC28F" w14:textId="77777777" w:rsidTr="006A11F9">
        <w:trPr>
          <w:tblCellSpacing w:w="15" w:type="dxa"/>
        </w:trPr>
        <w:tc>
          <w:tcPr>
            <w:tcW w:w="2082" w:type="dxa"/>
            <w:vAlign w:val="center"/>
            <w:hideMark/>
          </w:tcPr>
          <w:p w14:paraId="1D52DF96"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Cumplir con la transparencia y acceso a la información.</w:t>
            </w:r>
          </w:p>
        </w:tc>
        <w:tc>
          <w:tcPr>
            <w:tcW w:w="1104" w:type="dxa"/>
            <w:vAlign w:val="center"/>
            <w:hideMark/>
          </w:tcPr>
          <w:p w14:paraId="0F583910"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Atender solicitudes de información y publicar datos requeridos.</w:t>
            </w:r>
          </w:p>
        </w:tc>
        <w:tc>
          <w:tcPr>
            <w:tcW w:w="1003" w:type="dxa"/>
            <w:vAlign w:val="center"/>
            <w:hideMark/>
          </w:tcPr>
          <w:p w14:paraId="4691DDCC"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 de solicitudes respondidas en tiempo.</w:t>
            </w:r>
          </w:p>
        </w:tc>
        <w:tc>
          <w:tcPr>
            <w:tcW w:w="0" w:type="auto"/>
            <w:vAlign w:val="center"/>
            <w:hideMark/>
          </w:tcPr>
          <w:p w14:paraId="64F6C3C8"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Atención a solicitudes y actualización de registros.</w:t>
            </w:r>
          </w:p>
        </w:tc>
        <w:tc>
          <w:tcPr>
            <w:tcW w:w="0" w:type="auto"/>
            <w:vAlign w:val="center"/>
            <w:hideMark/>
          </w:tcPr>
          <w:p w14:paraId="69C1C657"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Respuestas a solicitudes complejas.</w:t>
            </w:r>
          </w:p>
        </w:tc>
        <w:tc>
          <w:tcPr>
            <w:tcW w:w="0" w:type="auto"/>
            <w:vAlign w:val="center"/>
            <w:hideMark/>
          </w:tcPr>
          <w:p w14:paraId="49E2ED05"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Publicación de datos en PNT.</w:t>
            </w:r>
          </w:p>
        </w:tc>
        <w:tc>
          <w:tcPr>
            <w:tcW w:w="0" w:type="auto"/>
            <w:vAlign w:val="center"/>
            <w:hideMark/>
          </w:tcPr>
          <w:p w14:paraId="21ABA47F"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Informe anual de transparencia.</w:t>
            </w:r>
          </w:p>
        </w:tc>
        <w:tc>
          <w:tcPr>
            <w:tcW w:w="1510" w:type="dxa"/>
            <w:vAlign w:val="center"/>
            <w:hideMark/>
          </w:tcPr>
          <w:p w14:paraId="50D26125"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 xml:space="preserve">Acuses de respuesta, registros del sistema </w:t>
            </w:r>
            <w:proofErr w:type="spellStart"/>
            <w:r w:rsidRPr="00617FD7">
              <w:rPr>
                <w:rFonts w:ascii="Arial Narrow" w:eastAsia="Times New Roman" w:hAnsi="Arial Narrow" w:cs="Times New Roman"/>
                <w:color w:val="000000"/>
                <w:sz w:val="16"/>
                <w:szCs w:val="16"/>
                <w:lang w:eastAsia="es-MX"/>
              </w:rPr>
              <w:t>Infomex</w:t>
            </w:r>
            <w:proofErr w:type="spellEnd"/>
            <w:r w:rsidRPr="00617FD7">
              <w:rPr>
                <w:rFonts w:ascii="Arial Narrow" w:eastAsia="Times New Roman" w:hAnsi="Arial Narrow" w:cs="Times New Roman"/>
                <w:color w:val="000000"/>
                <w:sz w:val="16"/>
                <w:szCs w:val="16"/>
                <w:lang w:eastAsia="es-MX"/>
              </w:rPr>
              <w:t>/PNT.</w:t>
            </w:r>
          </w:p>
        </w:tc>
        <w:tc>
          <w:tcPr>
            <w:tcW w:w="1515" w:type="dxa"/>
            <w:vAlign w:val="center"/>
            <w:hideMark/>
          </w:tcPr>
          <w:p w14:paraId="31E5AD72"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Exceso de solicitudes o información incompleta.</w:t>
            </w:r>
          </w:p>
        </w:tc>
      </w:tr>
      <w:tr w:rsidR="00EF0509" w:rsidRPr="00617FD7" w14:paraId="7CE4044E" w14:textId="77777777" w:rsidTr="006A11F9">
        <w:trPr>
          <w:tblCellSpacing w:w="15" w:type="dxa"/>
        </w:trPr>
        <w:tc>
          <w:tcPr>
            <w:tcW w:w="2082" w:type="dxa"/>
            <w:vAlign w:val="center"/>
            <w:hideMark/>
          </w:tcPr>
          <w:p w14:paraId="36A3C11D"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Fortalecer la coordinación institucional y el seguimiento normativo.</w:t>
            </w:r>
          </w:p>
        </w:tc>
        <w:tc>
          <w:tcPr>
            <w:tcW w:w="1104" w:type="dxa"/>
            <w:vAlign w:val="center"/>
            <w:hideMark/>
          </w:tcPr>
          <w:p w14:paraId="43345538"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Elaborar anteproyectos de acuerdo para calificación de elecciones.</w:t>
            </w:r>
          </w:p>
        </w:tc>
        <w:tc>
          <w:tcPr>
            <w:tcW w:w="1003" w:type="dxa"/>
            <w:vAlign w:val="center"/>
            <w:hideMark/>
          </w:tcPr>
          <w:p w14:paraId="49B61D76"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Número de anteproyectos elaborados y remitidos al Consejo General.</w:t>
            </w:r>
          </w:p>
        </w:tc>
        <w:tc>
          <w:tcPr>
            <w:tcW w:w="0" w:type="auto"/>
            <w:vAlign w:val="center"/>
            <w:hideMark/>
          </w:tcPr>
          <w:p w14:paraId="6A9502B8"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Integración de expedientes y borradores.</w:t>
            </w:r>
          </w:p>
        </w:tc>
        <w:tc>
          <w:tcPr>
            <w:tcW w:w="0" w:type="auto"/>
            <w:vAlign w:val="center"/>
            <w:hideMark/>
          </w:tcPr>
          <w:p w14:paraId="7196384A"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Elaboración de anteproyectos de ordinarias.</w:t>
            </w:r>
          </w:p>
        </w:tc>
        <w:tc>
          <w:tcPr>
            <w:tcW w:w="0" w:type="auto"/>
            <w:vAlign w:val="center"/>
            <w:hideMark/>
          </w:tcPr>
          <w:p w14:paraId="2AFA5ADB"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Anteproyectos de extraordinarias y comunitarias.</w:t>
            </w:r>
          </w:p>
        </w:tc>
        <w:tc>
          <w:tcPr>
            <w:tcW w:w="0" w:type="auto"/>
            <w:vAlign w:val="center"/>
            <w:hideMark/>
          </w:tcPr>
          <w:p w14:paraId="617C53A8"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Revisión final y envío a Consejo.</w:t>
            </w:r>
          </w:p>
        </w:tc>
        <w:tc>
          <w:tcPr>
            <w:tcW w:w="1510" w:type="dxa"/>
            <w:vAlign w:val="center"/>
            <w:hideMark/>
          </w:tcPr>
          <w:p w14:paraId="79A23489"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Copias certificadas, oficios de envío, actas del Consejo General.</w:t>
            </w:r>
          </w:p>
        </w:tc>
        <w:tc>
          <w:tcPr>
            <w:tcW w:w="1515" w:type="dxa"/>
            <w:vAlign w:val="center"/>
            <w:hideMark/>
          </w:tcPr>
          <w:p w14:paraId="5EC66A2C" w14:textId="77777777" w:rsidR="00EF0509" w:rsidRPr="00617FD7" w:rsidRDefault="00EF0509" w:rsidP="006A11F9">
            <w:pPr>
              <w:spacing w:line="240" w:lineRule="auto"/>
              <w:rPr>
                <w:rFonts w:ascii="Arial Narrow" w:eastAsia="Times New Roman" w:hAnsi="Arial Narrow" w:cs="Times New Roman"/>
                <w:color w:val="000000"/>
                <w:sz w:val="16"/>
                <w:szCs w:val="16"/>
                <w:lang w:eastAsia="es-MX"/>
              </w:rPr>
            </w:pPr>
            <w:r w:rsidRPr="00617FD7">
              <w:rPr>
                <w:rFonts w:ascii="Arial Narrow" w:eastAsia="Times New Roman" w:hAnsi="Arial Narrow" w:cs="Times New Roman"/>
                <w:color w:val="000000"/>
                <w:sz w:val="16"/>
                <w:szCs w:val="16"/>
                <w:lang w:eastAsia="es-MX"/>
              </w:rPr>
              <w:t>Retrasos en recepción de documentación municipal; carga de trabajo elevada.</w:t>
            </w:r>
          </w:p>
        </w:tc>
      </w:tr>
    </w:tbl>
    <w:p w14:paraId="34DE07EA" w14:textId="44E25FF8" w:rsidR="004B0B52" w:rsidRDefault="004B0B52" w:rsidP="00F320CB">
      <w:pPr>
        <w:rPr>
          <w:rFonts w:asciiTheme="majorHAnsi" w:hAnsiTheme="majorHAnsi" w:cstheme="majorHAnsi"/>
          <w:color w:val="000000" w:themeColor="text1"/>
          <w:sz w:val="24"/>
          <w:szCs w:val="24"/>
        </w:rPr>
      </w:pPr>
    </w:p>
    <w:p w14:paraId="60D184CC" w14:textId="0EFF2EBA" w:rsidR="00D42F37" w:rsidRPr="006C2454" w:rsidRDefault="00D42F37" w:rsidP="00D42F37">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t>ALENDARIO DE ACTIVIDADES Y REQUERIMIENTOS</w:t>
      </w:r>
    </w:p>
    <w:p w14:paraId="654B8475" w14:textId="1D256B53" w:rsidR="006A27B9" w:rsidRDefault="006A27B9" w:rsidP="00BA3B4D">
      <w:pPr>
        <w:jc w:val="both"/>
        <w:rPr>
          <w:rFonts w:asciiTheme="majorHAnsi" w:hAnsiTheme="majorHAnsi" w:cstheme="majorHAnsi"/>
          <w:color w:val="000000" w:themeColor="text1"/>
          <w:sz w:val="24"/>
          <w:szCs w:val="24"/>
        </w:rPr>
      </w:pPr>
    </w:p>
    <w:tbl>
      <w:tblPr>
        <w:tblpPr w:leftFromText="141" w:rightFromText="141" w:vertAnchor="text" w:horzAnchor="margin" w:tblpXSpec="center" w:tblpY="110"/>
        <w:tblW w:w="11052" w:type="dxa"/>
        <w:tblCellMar>
          <w:left w:w="70" w:type="dxa"/>
          <w:right w:w="70" w:type="dxa"/>
        </w:tblCellMar>
        <w:tblLook w:val="04A0" w:firstRow="1" w:lastRow="0" w:firstColumn="1" w:lastColumn="0" w:noHBand="0" w:noVBand="1"/>
      </w:tblPr>
      <w:tblGrid>
        <w:gridCol w:w="3407"/>
        <w:gridCol w:w="397"/>
        <w:gridCol w:w="397"/>
        <w:gridCol w:w="397"/>
        <w:gridCol w:w="397"/>
        <w:gridCol w:w="397"/>
        <w:gridCol w:w="397"/>
        <w:gridCol w:w="397"/>
        <w:gridCol w:w="397"/>
        <w:gridCol w:w="397"/>
        <w:gridCol w:w="397"/>
        <w:gridCol w:w="397"/>
        <w:gridCol w:w="397"/>
        <w:gridCol w:w="1525"/>
        <w:gridCol w:w="1356"/>
      </w:tblGrid>
      <w:tr w:rsidR="00515D35" w:rsidRPr="00515D35" w14:paraId="4655E507" w14:textId="77777777" w:rsidTr="00515D35">
        <w:trPr>
          <w:cantSplit/>
          <w:trHeight w:val="1077"/>
          <w:tblHeader/>
        </w:trPr>
        <w:tc>
          <w:tcPr>
            <w:tcW w:w="3407" w:type="dxa"/>
            <w:tcBorders>
              <w:top w:val="single" w:sz="4" w:space="0" w:color="auto"/>
              <w:left w:val="single" w:sz="4" w:space="0" w:color="auto"/>
              <w:bottom w:val="single" w:sz="4" w:space="0" w:color="auto"/>
              <w:right w:val="single" w:sz="4" w:space="0" w:color="auto"/>
            </w:tcBorders>
            <w:shd w:val="clear" w:color="auto" w:fill="800000"/>
            <w:noWrap/>
            <w:vAlign w:val="center"/>
            <w:hideMark/>
          </w:tcPr>
          <w:p w14:paraId="3C4C97CB" w14:textId="77777777" w:rsidR="00515D35" w:rsidRPr="00515D35" w:rsidRDefault="00515D35" w:rsidP="007852D1">
            <w:pPr>
              <w:spacing w:after="0" w:line="240" w:lineRule="auto"/>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ACTIVIDAD</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168236E"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ENE</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324273F"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FEB</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D02987E"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MAR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7A0F64F"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ABR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5161B0C"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MAY</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C18A05B"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JUN</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07CCACC9"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JUL</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20D59E2"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AGO</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53E1C26"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SEP</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1ACAD0F9"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OCT</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1BF9AE6"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NOV</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EA65D78" w14:textId="77777777" w:rsidR="00515D35" w:rsidRPr="00515D35" w:rsidRDefault="00515D35" w:rsidP="007852D1">
            <w:pPr>
              <w:spacing w:after="0" w:line="240" w:lineRule="auto"/>
              <w:ind w:left="113" w:right="113"/>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DIC</w:t>
            </w:r>
          </w:p>
        </w:tc>
        <w:tc>
          <w:tcPr>
            <w:tcW w:w="1525" w:type="dxa"/>
            <w:tcBorders>
              <w:top w:val="single" w:sz="4" w:space="0" w:color="auto"/>
              <w:left w:val="nil"/>
              <w:bottom w:val="single" w:sz="4" w:space="0" w:color="auto"/>
              <w:right w:val="single" w:sz="4" w:space="0" w:color="auto"/>
            </w:tcBorders>
            <w:shd w:val="clear" w:color="auto" w:fill="800000"/>
            <w:noWrap/>
            <w:vAlign w:val="center"/>
            <w:hideMark/>
          </w:tcPr>
          <w:p w14:paraId="2F5C9E6F" w14:textId="77777777" w:rsidR="00515D35" w:rsidRPr="00515D35" w:rsidRDefault="00515D35" w:rsidP="007852D1">
            <w:pPr>
              <w:spacing w:after="0" w:line="240" w:lineRule="auto"/>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REQUERIMIENTO</w:t>
            </w:r>
          </w:p>
        </w:tc>
        <w:tc>
          <w:tcPr>
            <w:tcW w:w="1356" w:type="dxa"/>
            <w:tcBorders>
              <w:top w:val="single" w:sz="4" w:space="0" w:color="auto"/>
              <w:left w:val="nil"/>
              <w:bottom w:val="single" w:sz="4" w:space="0" w:color="auto"/>
              <w:right w:val="single" w:sz="4" w:space="0" w:color="auto"/>
            </w:tcBorders>
            <w:shd w:val="clear" w:color="auto" w:fill="800000"/>
            <w:noWrap/>
            <w:vAlign w:val="center"/>
            <w:hideMark/>
          </w:tcPr>
          <w:p w14:paraId="0F36DA00" w14:textId="77777777" w:rsidR="00515D35" w:rsidRPr="00515D35" w:rsidRDefault="00515D35" w:rsidP="007852D1">
            <w:pPr>
              <w:spacing w:after="0" w:line="240" w:lineRule="auto"/>
              <w:jc w:val="center"/>
              <w:rPr>
                <w:rFonts w:ascii="Arial Narrow" w:eastAsia="Times New Roman" w:hAnsi="Arial Narrow" w:cs="Calibri"/>
                <w:b/>
                <w:bCs/>
                <w:color w:val="FFFFFF" w:themeColor="background1"/>
                <w:sz w:val="20"/>
                <w:szCs w:val="20"/>
                <w:lang w:eastAsia="es-MX"/>
              </w:rPr>
            </w:pPr>
            <w:r w:rsidRPr="00515D35">
              <w:rPr>
                <w:rFonts w:ascii="Arial Narrow" w:eastAsia="Times New Roman" w:hAnsi="Arial Narrow" w:cs="Calibri"/>
                <w:b/>
                <w:bCs/>
                <w:color w:val="FFFFFF" w:themeColor="background1"/>
                <w:sz w:val="20"/>
                <w:szCs w:val="20"/>
                <w:lang w:eastAsia="es-MX"/>
              </w:rPr>
              <w:t>ENTREGABLE</w:t>
            </w:r>
          </w:p>
        </w:tc>
      </w:tr>
      <w:tr w:rsidR="00515D35" w:rsidRPr="00515D35" w14:paraId="09EB4F66"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hideMark/>
          </w:tcPr>
          <w:p w14:paraId="68400BC4" w14:textId="77777777" w:rsidR="00515D35" w:rsidRPr="00515D35" w:rsidRDefault="00515D35" w:rsidP="007852D1">
            <w:pPr>
              <w:spacing w:after="0" w:line="240" w:lineRule="auto"/>
              <w:jc w:val="both"/>
              <w:rPr>
                <w:rFonts w:ascii="Arial Narrow" w:hAnsi="Arial Narrow" w:cs="Calibri"/>
                <w:color w:val="000000"/>
                <w:sz w:val="20"/>
                <w:szCs w:val="20"/>
              </w:rPr>
            </w:pPr>
            <w:r w:rsidRPr="00515D35">
              <w:rPr>
                <w:rFonts w:ascii="Arial Narrow" w:eastAsia="Times New Roman" w:hAnsi="Arial Narrow" w:cs="Calibri"/>
                <w:color w:val="000000"/>
                <w:sz w:val="20"/>
                <w:szCs w:val="20"/>
                <w:lang w:eastAsia="es-MX"/>
              </w:rPr>
              <w:t> Notificación de solicitud de informe de fecha de elección a autoridades municipales.</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7C10505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18E625C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5043B13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4FF32D4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3F1BE40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2C07394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2C2D521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61B38C3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4016A22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3F575DE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15BB29F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hideMark/>
          </w:tcPr>
          <w:p w14:paraId="484491B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bottom"/>
            <w:hideMark/>
          </w:tcPr>
          <w:p w14:paraId="0995DAF1"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c>
          <w:tcPr>
            <w:tcW w:w="1356" w:type="dxa"/>
            <w:tcBorders>
              <w:top w:val="nil"/>
              <w:left w:val="nil"/>
              <w:bottom w:val="single" w:sz="4" w:space="0" w:color="auto"/>
              <w:right w:val="single" w:sz="4" w:space="0" w:color="auto"/>
            </w:tcBorders>
            <w:noWrap/>
            <w:vAlign w:val="center"/>
            <w:hideMark/>
          </w:tcPr>
          <w:p w14:paraId="54FD066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r>
      <w:tr w:rsidR="00515D35" w:rsidRPr="00515D35" w14:paraId="163E2328"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hideMark/>
          </w:tcPr>
          <w:p w14:paraId="2351B574"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Asesorías técnicas, de logística y jurídicas a las autoridades municipales.</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10AADBD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05C1740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698CA94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5446CAE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3AE1FB8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0A7AF8B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2AA4E87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1377D2F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76E5E3A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6C5AD91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7447A21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hideMark/>
          </w:tcPr>
          <w:p w14:paraId="7B216E7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bottom"/>
            <w:hideMark/>
          </w:tcPr>
          <w:p w14:paraId="4C97DB04"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c>
          <w:tcPr>
            <w:tcW w:w="1356" w:type="dxa"/>
            <w:tcBorders>
              <w:top w:val="nil"/>
              <w:left w:val="nil"/>
              <w:bottom w:val="single" w:sz="4" w:space="0" w:color="auto"/>
              <w:right w:val="single" w:sz="4" w:space="0" w:color="auto"/>
            </w:tcBorders>
            <w:noWrap/>
            <w:vAlign w:val="bottom"/>
            <w:hideMark/>
          </w:tcPr>
          <w:p w14:paraId="78BA182B"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r>
      <w:tr w:rsidR="00515D35" w:rsidRPr="00515D35" w14:paraId="39D2C6EF"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68D780FB"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Realización de mesas de trabajo y mediación con autoridades y ciudadanos de los diversos municipios que se rigen por Sistemas Normativos Indígenas.</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E7C1A0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9FED67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076198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DBE0D6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F1545F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E2AFAC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1E4D9C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384580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731D41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DA36FF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20C4F1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D43342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bottom"/>
          </w:tcPr>
          <w:p w14:paraId="66353767"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nil"/>
              <w:left w:val="nil"/>
              <w:bottom w:val="single" w:sz="4" w:space="0" w:color="auto"/>
              <w:right w:val="single" w:sz="4" w:space="0" w:color="auto"/>
            </w:tcBorders>
            <w:noWrap/>
            <w:vAlign w:val="bottom"/>
          </w:tcPr>
          <w:p w14:paraId="229B45D5"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71EDC100" w14:textId="77777777" w:rsidTr="00515D35">
        <w:trPr>
          <w:trHeight w:val="397"/>
        </w:trPr>
        <w:tc>
          <w:tcPr>
            <w:tcW w:w="3407" w:type="dxa"/>
            <w:tcBorders>
              <w:top w:val="nil"/>
              <w:left w:val="single" w:sz="4" w:space="0" w:color="auto"/>
              <w:bottom w:val="single" w:sz="4" w:space="0" w:color="auto"/>
              <w:right w:val="single" w:sz="4" w:space="0" w:color="auto"/>
            </w:tcBorders>
            <w:noWrap/>
            <w:vAlign w:val="center"/>
          </w:tcPr>
          <w:p w14:paraId="66268E65"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Atención a solicitudes de información.</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031B52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DFF415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47A1B2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B7015E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606543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BD93BA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7D39EE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C833D1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1CC426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41D0E9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9C66DA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C69B0F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center"/>
          </w:tcPr>
          <w:p w14:paraId="7DB6623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nil"/>
              <w:left w:val="nil"/>
              <w:bottom w:val="single" w:sz="4" w:space="0" w:color="auto"/>
              <w:right w:val="single" w:sz="4" w:space="0" w:color="auto"/>
            </w:tcBorders>
            <w:noWrap/>
            <w:vAlign w:val="bottom"/>
          </w:tcPr>
          <w:p w14:paraId="58E2052F"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75FA90E1"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4912108A"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Atención a solicitudes de copias simples o certificadas de expedientes electorales.</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5115B9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5F2B6E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B604F2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8C8853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FAAB1B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26FCE0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63FF6F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EF2A83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E2C263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EC1E1F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F06BB7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0528BF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center"/>
          </w:tcPr>
          <w:p w14:paraId="09CF498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nil"/>
              <w:left w:val="nil"/>
              <w:bottom w:val="single" w:sz="4" w:space="0" w:color="auto"/>
              <w:right w:val="single" w:sz="4" w:space="0" w:color="auto"/>
            </w:tcBorders>
            <w:noWrap/>
            <w:vAlign w:val="bottom"/>
          </w:tcPr>
          <w:p w14:paraId="7043D977"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38CDF7D1"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2895023F"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Atención a requerimientos por parte de órganos jurisdiccionales.</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784042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E9F264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A8C45F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263E15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CC9196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9DF765B"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CCC4BE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489151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9FAFF7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D27C94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A61A07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E555F0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center"/>
          </w:tcPr>
          <w:p w14:paraId="4C2C588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nil"/>
              <w:left w:val="nil"/>
              <w:bottom w:val="single" w:sz="4" w:space="0" w:color="auto"/>
              <w:right w:val="single" w:sz="4" w:space="0" w:color="auto"/>
            </w:tcBorders>
            <w:noWrap/>
            <w:vAlign w:val="bottom"/>
          </w:tcPr>
          <w:p w14:paraId="5C4E0977"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3E5E345A"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50A8E1BE"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Trámites de publicidad a medios de impugnación.</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9E9278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09EBA1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455DFF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D7EF2B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A32E4F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D86F3A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D3E4DA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4A35961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4CB164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E23085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10414A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49907B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center"/>
          </w:tcPr>
          <w:p w14:paraId="6DCA928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nil"/>
              <w:left w:val="nil"/>
              <w:bottom w:val="single" w:sz="4" w:space="0" w:color="auto"/>
              <w:right w:val="single" w:sz="4" w:space="0" w:color="auto"/>
            </w:tcBorders>
            <w:noWrap/>
            <w:vAlign w:val="bottom"/>
          </w:tcPr>
          <w:p w14:paraId="0F655AEF"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5E1DD47D"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3F0B3D02"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Dar cumplimiento a los ordenamientos judiciales en los que se vincule a esta Dirección Ejecutiva.</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D30472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0274DD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EE1BEF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567FAB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10A61B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654D4B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F718C1B"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218CBE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C539D4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EC4D13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F9B9F9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04772C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center"/>
          </w:tcPr>
          <w:p w14:paraId="200AF1D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nil"/>
              <w:left w:val="nil"/>
              <w:bottom w:val="single" w:sz="4" w:space="0" w:color="auto"/>
              <w:right w:val="single" w:sz="4" w:space="0" w:color="auto"/>
            </w:tcBorders>
            <w:noWrap/>
            <w:vAlign w:val="bottom"/>
          </w:tcPr>
          <w:p w14:paraId="5EEDA69E"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2CD91AE8"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396D9820"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xml:space="preserve">Digitalización de expedientes electorales integrados con motivo de las elecciones </w:t>
            </w:r>
            <w:r w:rsidRPr="00515D35">
              <w:rPr>
                <w:rFonts w:ascii="Arial Narrow" w:eastAsia="Times New Roman" w:hAnsi="Arial Narrow" w:cs="Calibri"/>
                <w:color w:val="000000"/>
                <w:sz w:val="20"/>
                <w:szCs w:val="20"/>
                <w:lang w:eastAsia="es-MX"/>
              </w:rPr>
              <w:lastRenderedPageBreak/>
              <w:t>ordinarias celebradas en el proceso electoral 2025.</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C71DFD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7A5EBC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35286C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00A8D7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FE2C98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A5A271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5F99BBA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27C0AE8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25F4B8C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3862740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340AFFE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2508DB7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bottom"/>
          </w:tcPr>
          <w:p w14:paraId="5FD88985"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nil"/>
              <w:left w:val="nil"/>
              <w:bottom w:val="single" w:sz="4" w:space="0" w:color="auto"/>
              <w:right w:val="single" w:sz="4" w:space="0" w:color="auto"/>
            </w:tcBorders>
            <w:noWrap/>
            <w:vAlign w:val="bottom"/>
          </w:tcPr>
          <w:p w14:paraId="1120A7FC"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60030B6D"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1FE9FE24"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Celebración de elecciones ordinarias parciales de concejalías a los Ayuntamientos de los municipios que se rigen por Sistemas Normativos Indígenas.</w:t>
            </w:r>
          </w:p>
        </w:tc>
        <w:tc>
          <w:tcPr>
            <w:tcW w:w="397" w:type="dxa"/>
            <w:tcBorders>
              <w:top w:val="nil"/>
              <w:left w:val="nil"/>
              <w:bottom w:val="single" w:sz="4" w:space="0" w:color="auto"/>
              <w:right w:val="single" w:sz="4" w:space="0" w:color="auto"/>
            </w:tcBorders>
            <w:noWrap/>
            <w:vAlign w:val="center"/>
          </w:tcPr>
          <w:p w14:paraId="6EC765F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729FD27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7859939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1F80E86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F6035F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904402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31E84D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54DC0AEB"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189BC42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2AC0931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38D69B9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noWrap/>
            <w:vAlign w:val="center"/>
          </w:tcPr>
          <w:p w14:paraId="1C1AB97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bottom"/>
          </w:tcPr>
          <w:p w14:paraId="484A792D"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nil"/>
              <w:left w:val="nil"/>
              <w:bottom w:val="single" w:sz="4" w:space="0" w:color="auto"/>
              <w:right w:val="single" w:sz="4" w:space="0" w:color="auto"/>
            </w:tcBorders>
            <w:noWrap/>
            <w:vAlign w:val="bottom"/>
          </w:tcPr>
          <w:p w14:paraId="6C1796DA"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764AD33C" w14:textId="77777777" w:rsidTr="00515D35">
        <w:trPr>
          <w:trHeight w:val="397"/>
        </w:trPr>
        <w:tc>
          <w:tcPr>
            <w:tcW w:w="3407" w:type="dxa"/>
            <w:tcBorders>
              <w:top w:val="nil"/>
              <w:left w:val="single" w:sz="4" w:space="0" w:color="auto"/>
              <w:bottom w:val="single" w:sz="4" w:space="0" w:color="auto"/>
              <w:right w:val="single" w:sz="4" w:space="0" w:color="auto"/>
            </w:tcBorders>
            <w:noWrap/>
            <w:vAlign w:val="bottom"/>
          </w:tcPr>
          <w:p w14:paraId="6FDA3387"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Celebración de elecciones extraordinarias en los municipios que se rigen por Sistemas Normativos Indígenas.</w:t>
            </w: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20F7C79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CAFD38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052B15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5F69510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665598B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CD14A6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421012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0137039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3690EB4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09EEA9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1B99B7E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D0CECE" w:themeFill="background2" w:themeFillShade="E6"/>
            <w:noWrap/>
            <w:vAlign w:val="center"/>
          </w:tcPr>
          <w:p w14:paraId="73321E0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nil"/>
              <w:left w:val="nil"/>
              <w:bottom w:val="single" w:sz="4" w:space="0" w:color="auto"/>
              <w:right w:val="single" w:sz="4" w:space="0" w:color="auto"/>
            </w:tcBorders>
            <w:noWrap/>
            <w:vAlign w:val="bottom"/>
          </w:tcPr>
          <w:p w14:paraId="64B6899E"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nil"/>
              <w:left w:val="nil"/>
              <w:bottom w:val="single" w:sz="4" w:space="0" w:color="auto"/>
              <w:right w:val="single" w:sz="4" w:space="0" w:color="auto"/>
            </w:tcBorders>
            <w:noWrap/>
            <w:vAlign w:val="bottom"/>
          </w:tcPr>
          <w:p w14:paraId="49CA7081"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0A8BA5A0"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2F96A4DA"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Celebración de elecciones comunitarias en los municipios que se rigen por Sistemas Normativos Indígenas.</w:t>
            </w: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13F030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96325F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BB43E1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CBEA52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8D3079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2D5E7D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32C1CB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6E566AC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044A328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D81126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BAAC29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70F8134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single" w:sz="4" w:space="0" w:color="auto"/>
              <w:bottom w:val="single" w:sz="4" w:space="0" w:color="auto"/>
              <w:right w:val="single" w:sz="4" w:space="0" w:color="auto"/>
            </w:tcBorders>
            <w:noWrap/>
            <w:vAlign w:val="bottom"/>
          </w:tcPr>
          <w:p w14:paraId="7807ED91"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single" w:sz="4" w:space="0" w:color="auto"/>
              <w:left w:val="single" w:sz="4" w:space="0" w:color="auto"/>
              <w:bottom w:val="single" w:sz="4" w:space="0" w:color="auto"/>
              <w:right w:val="single" w:sz="4" w:space="0" w:color="auto"/>
            </w:tcBorders>
            <w:noWrap/>
            <w:vAlign w:val="bottom"/>
          </w:tcPr>
          <w:p w14:paraId="6331DA2C"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6326AE66"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hideMark/>
          </w:tcPr>
          <w:p w14:paraId="2A5DA439"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Celebración de Terminaciones Anticipadas de Mandato en los municipios que se rigen por Sistemas Normativos Indígenas.</w:t>
            </w:r>
          </w:p>
        </w:tc>
        <w:tc>
          <w:tcPr>
            <w:tcW w:w="397" w:type="dxa"/>
            <w:tcBorders>
              <w:top w:val="single" w:sz="4" w:space="0" w:color="auto"/>
              <w:left w:val="nil"/>
              <w:bottom w:val="single" w:sz="4" w:space="0" w:color="auto"/>
              <w:right w:val="single" w:sz="4" w:space="0" w:color="auto"/>
            </w:tcBorders>
            <w:noWrap/>
            <w:vAlign w:val="center"/>
            <w:hideMark/>
          </w:tcPr>
          <w:p w14:paraId="6571E1E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5CF4CB9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363323D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62F1D91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73227B8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0CEAF0D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2C275F4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7D7EC61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03831D8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810998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0FDF004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791A5FA8"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hideMark/>
          </w:tcPr>
          <w:p w14:paraId="03D4B542"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c>
          <w:tcPr>
            <w:tcW w:w="1356" w:type="dxa"/>
            <w:tcBorders>
              <w:top w:val="single" w:sz="4" w:space="0" w:color="auto"/>
              <w:left w:val="nil"/>
              <w:bottom w:val="single" w:sz="4" w:space="0" w:color="auto"/>
              <w:right w:val="single" w:sz="4" w:space="0" w:color="auto"/>
            </w:tcBorders>
            <w:noWrap/>
            <w:vAlign w:val="bottom"/>
            <w:hideMark/>
          </w:tcPr>
          <w:p w14:paraId="123A56F5"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r>
      <w:tr w:rsidR="00515D35" w:rsidRPr="00515D35" w14:paraId="36890BD6"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hideMark/>
          </w:tcPr>
          <w:p w14:paraId="5DFD5E23"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Elaboración de los anteproyectos de Acuerdo por los que se califican las elecciones ordinarias 2025.</w:t>
            </w:r>
          </w:p>
        </w:tc>
        <w:tc>
          <w:tcPr>
            <w:tcW w:w="397" w:type="dxa"/>
            <w:tcBorders>
              <w:top w:val="single" w:sz="4" w:space="0" w:color="auto"/>
              <w:left w:val="nil"/>
              <w:bottom w:val="single" w:sz="4" w:space="0" w:color="auto"/>
              <w:right w:val="single" w:sz="4" w:space="0" w:color="auto"/>
            </w:tcBorders>
            <w:noWrap/>
            <w:vAlign w:val="center"/>
            <w:hideMark/>
          </w:tcPr>
          <w:p w14:paraId="5C1151C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1F7C5E0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012FCE4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2208E87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4ACBB87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04705CE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hideMark/>
          </w:tcPr>
          <w:p w14:paraId="65A9A7F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89EA87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9B0E9D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307C16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B94A17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4003C39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hideMark/>
          </w:tcPr>
          <w:p w14:paraId="6B72BAC9"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c>
          <w:tcPr>
            <w:tcW w:w="1356" w:type="dxa"/>
            <w:tcBorders>
              <w:top w:val="single" w:sz="4" w:space="0" w:color="auto"/>
              <w:left w:val="nil"/>
              <w:bottom w:val="single" w:sz="4" w:space="0" w:color="auto"/>
              <w:right w:val="single" w:sz="4" w:space="0" w:color="auto"/>
            </w:tcBorders>
            <w:noWrap/>
            <w:vAlign w:val="center"/>
            <w:hideMark/>
          </w:tcPr>
          <w:p w14:paraId="2B74AFC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r>
      <w:tr w:rsidR="00515D35" w:rsidRPr="00515D35" w14:paraId="63B41126"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hideMark/>
          </w:tcPr>
          <w:p w14:paraId="4297EBB5"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Elaboración de los anteproyectos de Acuerdo por los que se califican las elecciones extraordinarias 2025.</w:t>
            </w: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93A45D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2B96F13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8B0EB8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164963E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1889788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CE2431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F35887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03C17B2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09F326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65E91E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5114DD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13E4576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hideMark/>
          </w:tcPr>
          <w:p w14:paraId="39F8B3AD"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w:t>
            </w:r>
          </w:p>
        </w:tc>
        <w:tc>
          <w:tcPr>
            <w:tcW w:w="1356" w:type="dxa"/>
            <w:tcBorders>
              <w:top w:val="single" w:sz="4" w:space="0" w:color="auto"/>
              <w:left w:val="nil"/>
              <w:bottom w:val="single" w:sz="4" w:space="0" w:color="auto"/>
              <w:right w:val="single" w:sz="4" w:space="0" w:color="auto"/>
            </w:tcBorders>
            <w:noWrap/>
            <w:vAlign w:val="center"/>
            <w:hideMark/>
          </w:tcPr>
          <w:p w14:paraId="1511B75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r>
      <w:tr w:rsidR="00515D35" w:rsidRPr="00515D35" w14:paraId="01A0DDEB"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0E02B8A6"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Elaboración de los anteproyectos de Acuerdo por los que se califican elecciones comunitarias 2025.</w:t>
            </w: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972639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5464576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87ABED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7F7706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AA011C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9D6205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6A43DF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5E91C3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AEB753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5FDA58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EC3723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B00DFAD"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tcPr>
          <w:p w14:paraId="0B91BED3"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single" w:sz="4" w:space="0" w:color="auto"/>
              <w:left w:val="nil"/>
              <w:bottom w:val="single" w:sz="4" w:space="0" w:color="auto"/>
              <w:right w:val="single" w:sz="4" w:space="0" w:color="auto"/>
            </w:tcBorders>
            <w:noWrap/>
            <w:vAlign w:val="center"/>
          </w:tcPr>
          <w:p w14:paraId="7152695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r>
      <w:tr w:rsidR="00515D35" w:rsidRPr="00515D35" w14:paraId="2CE0579E"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136E3EA4" w14:textId="77777777" w:rsidR="00515D35" w:rsidRPr="00515D35" w:rsidRDefault="00515D35" w:rsidP="007852D1">
            <w:pPr>
              <w:spacing w:after="0" w:line="240" w:lineRule="auto"/>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Elaboración de los anteproyectos de Acuerdo por los que se califican las Terminaciones Anticipadas de Mandato celebradas en los municipios que se rigen por Sistemas Normativos Indígenas.</w:t>
            </w:r>
          </w:p>
        </w:tc>
        <w:tc>
          <w:tcPr>
            <w:tcW w:w="397" w:type="dxa"/>
            <w:tcBorders>
              <w:top w:val="single" w:sz="4" w:space="0" w:color="auto"/>
              <w:left w:val="nil"/>
              <w:bottom w:val="single" w:sz="4" w:space="0" w:color="auto"/>
              <w:right w:val="single" w:sz="4" w:space="0" w:color="auto"/>
            </w:tcBorders>
            <w:noWrap/>
            <w:vAlign w:val="center"/>
          </w:tcPr>
          <w:p w14:paraId="0765CAE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6725130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1457203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6D7A952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12B99A9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756D6CF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01F9800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5BB1F0D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5471A04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61EC6C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5BC3A8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11E010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tcPr>
          <w:p w14:paraId="171ADF16"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single" w:sz="4" w:space="0" w:color="auto"/>
              <w:left w:val="nil"/>
              <w:bottom w:val="single" w:sz="4" w:space="0" w:color="auto"/>
              <w:right w:val="single" w:sz="4" w:space="0" w:color="auto"/>
            </w:tcBorders>
            <w:noWrap/>
            <w:vAlign w:val="center"/>
          </w:tcPr>
          <w:p w14:paraId="7CED0B8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r>
      <w:tr w:rsidR="00515D35" w:rsidRPr="00515D35" w14:paraId="043F7DCE"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358E21F0" w14:textId="77777777" w:rsidR="00515D35" w:rsidRPr="00515D35" w:rsidRDefault="00515D35" w:rsidP="007852D1">
            <w:pPr>
              <w:spacing w:after="0"/>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Aprobación de proyectos de Acuerdo por los que se califican las elecciones ordinarias 2025.</w:t>
            </w:r>
          </w:p>
        </w:tc>
        <w:tc>
          <w:tcPr>
            <w:tcW w:w="397" w:type="dxa"/>
            <w:tcBorders>
              <w:top w:val="single" w:sz="4" w:space="0" w:color="auto"/>
              <w:left w:val="nil"/>
              <w:bottom w:val="single" w:sz="4" w:space="0" w:color="auto"/>
              <w:right w:val="single" w:sz="4" w:space="0" w:color="auto"/>
            </w:tcBorders>
            <w:noWrap/>
            <w:vAlign w:val="center"/>
          </w:tcPr>
          <w:p w14:paraId="28B8D05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551DD03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73C94DF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0CC1700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73F367E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5BE6CF7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0B185C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5653D8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7F6BDB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5FD8BC3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8B986A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06FE4D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tcPr>
          <w:p w14:paraId="7FAA4DE9"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single" w:sz="4" w:space="0" w:color="auto"/>
              <w:left w:val="nil"/>
              <w:bottom w:val="single" w:sz="4" w:space="0" w:color="auto"/>
              <w:right w:val="single" w:sz="4" w:space="0" w:color="auto"/>
            </w:tcBorders>
            <w:noWrap/>
            <w:vAlign w:val="bottom"/>
          </w:tcPr>
          <w:p w14:paraId="437BECFD"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0121E4E6"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12C9FDCA" w14:textId="77777777" w:rsidR="00515D35" w:rsidRPr="00515D35" w:rsidRDefault="00515D35" w:rsidP="007852D1">
            <w:pPr>
              <w:spacing w:after="0"/>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Rendición de informe mensual a la Junta General Ejecutiva.</w:t>
            </w: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A19D97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CB8951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503BFAD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8136E4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C79DDDB"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A40C20C"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16115A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87C86F"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821295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B3B8802"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5DD7E4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D435E6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center"/>
          </w:tcPr>
          <w:p w14:paraId="2C89C78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single" w:sz="4" w:space="0" w:color="auto"/>
              <w:left w:val="nil"/>
              <w:bottom w:val="single" w:sz="4" w:space="0" w:color="auto"/>
              <w:right w:val="single" w:sz="4" w:space="0" w:color="auto"/>
            </w:tcBorders>
            <w:noWrap/>
            <w:vAlign w:val="bottom"/>
          </w:tcPr>
          <w:p w14:paraId="3CB8304E"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07EB999F"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0C5706C0" w14:textId="77777777" w:rsidR="00515D35" w:rsidRPr="00515D35" w:rsidRDefault="00515D35" w:rsidP="007852D1">
            <w:pPr>
              <w:spacing w:after="0"/>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 xml:space="preserve">Rendición de informes mensuales a la Comisión Permanente de Sistemas Normativos Indígenas. </w:t>
            </w: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AABA4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DB8586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423F7C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2E5F87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B796A4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BF02F51"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540F5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BDE53E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B468F9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CFEEA80"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A76D9C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C8DD115"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center"/>
          </w:tcPr>
          <w:p w14:paraId="579ADD0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X</w:t>
            </w:r>
          </w:p>
        </w:tc>
        <w:tc>
          <w:tcPr>
            <w:tcW w:w="1356" w:type="dxa"/>
            <w:tcBorders>
              <w:top w:val="single" w:sz="4" w:space="0" w:color="auto"/>
              <w:left w:val="nil"/>
              <w:bottom w:val="single" w:sz="4" w:space="0" w:color="auto"/>
              <w:right w:val="single" w:sz="4" w:space="0" w:color="auto"/>
            </w:tcBorders>
            <w:noWrap/>
            <w:vAlign w:val="bottom"/>
          </w:tcPr>
          <w:p w14:paraId="6B1E63E8"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r w:rsidR="00515D35" w:rsidRPr="00515D35" w14:paraId="3E1F23C9" w14:textId="77777777" w:rsidTr="00515D35">
        <w:trPr>
          <w:trHeight w:val="397"/>
        </w:trPr>
        <w:tc>
          <w:tcPr>
            <w:tcW w:w="3407" w:type="dxa"/>
            <w:tcBorders>
              <w:top w:val="single" w:sz="4" w:space="0" w:color="auto"/>
              <w:left w:val="single" w:sz="4" w:space="0" w:color="auto"/>
              <w:bottom w:val="single" w:sz="4" w:space="0" w:color="auto"/>
              <w:right w:val="single" w:sz="4" w:space="0" w:color="auto"/>
            </w:tcBorders>
            <w:noWrap/>
            <w:vAlign w:val="bottom"/>
          </w:tcPr>
          <w:p w14:paraId="7471103F" w14:textId="77777777" w:rsidR="00515D35" w:rsidRPr="00515D35" w:rsidRDefault="00515D35" w:rsidP="007852D1">
            <w:pPr>
              <w:spacing w:after="0"/>
              <w:jc w:val="both"/>
              <w:rPr>
                <w:rFonts w:ascii="Arial Narrow" w:eastAsia="Times New Roman" w:hAnsi="Arial Narrow" w:cs="Calibri"/>
                <w:color w:val="000000"/>
                <w:sz w:val="20"/>
                <w:szCs w:val="20"/>
                <w:lang w:eastAsia="es-MX"/>
              </w:rPr>
            </w:pPr>
            <w:r w:rsidRPr="00515D35">
              <w:rPr>
                <w:rFonts w:ascii="Arial Narrow" w:eastAsia="Times New Roman" w:hAnsi="Arial Narrow" w:cs="Calibri"/>
                <w:color w:val="000000"/>
                <w:sz w:val="20"/>
                <w:szCs w:val="20"/>
                <w:lang w:eastAsia="es-MX"/>
              </w:rPr>
              <w:t>Sesiones Ordinarias de la Comisión Permanente de Sistemas Normativos Indígenas.</w:t>
            </w: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0893687"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1AFD936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0D0D1018"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92F203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2FF4B4DB"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59CAF03A"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596EC386"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094FDF73"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583BE43E"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CAFF179"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54CF655B"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397" w:type="dxa"/>
            <w:tcBorders>
              <w:top w:val="single" w:sz="4" w:space="0" w:color="auto"/>
              <w:left w:val="nil"/>
              <w:bottom w:val="single" w:sz="4" w:space="0" w:color="auto"/>
              <w:right w:val="single" w:sz="4" w:space="0" w:color="auto"/>
            </w:tcBorders>
            <w:noWrap/>
            <w:vAlign w:val="center"/>
          </w:tcPr>
          <w:p w14:paraId="337028F4" w14:textId="77777777" w:rsidR="00515D35" w:rsidRPr="00515D35" w:rsidRDefault="00515D35" w:rsidP="007852D1">
            <w:pPr>
              <w:spacing w:after="0" w:line="240" w:lineRule="auto"/>
              <w:jc w:val="center"/>
              <w:rPr>
                <w:rFonts w:ascii="Arial Narrow" w:eastAsia="Times New Roman" w:hAnsi="Arial Narrow" w:cs="Calibri"/>
                <w:color w:val="000000"/>
                <w:sz w:val="20"/>
                <w:szCs w:val="20"/>
                <w:lang w:eastAsia="es-MX"/>
              </w:rPr>
            </w:pPr>
          </w:p>
        </w:tc>
        <w:tc>
          <w:tcPr>
            <w:tcW w:w="1525" w:type="dxa"/>
            <w:tcBorders>
              <w:top w:val="single" w:sz="4" w:space="0" w:color="auto"/>
              <w:left w:val="nil"/>
              <w:bottom w:val="single" w:sz="4" w:space="0" w:color="auto"/>
              <w:right w:val="single" w:sz="4" w:space="0" w:color="auto"/>
            </w:tcBorders>
            <w:noWrap/>
            <w:vAlign w:val="bottom"/>
          </w:tcPr>
          <w:p w14:paraId="70DFEAC2"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c>
          <w:tcPr>
            <w:tcW w:w="1356" w:type="dxa"/>
            <w:tcBorders>
              <w:top w:val="single" w:sz="4" w:space="0" w:color="auto"/>
              <w:left w:val="nil"/>
              <w:bottom w:val="single" w:sz="4" w:space="0" w:color="auto"/>
              <w:right w:val="single" w:sz="4" w:space="0" w:color="auto"/>
            </w:tcBorders>
            <w:noWrap/>
            <w:vAlign w:val="bottom"/>
          </w:tcPr>
          <w:p w14:paraId="593E17AD" w14:textId="77777777" w:rsidR="00515D35" w:rsidRPr="00515D35" w:rsidRDefault="00515D35" w:rsidP="007852D1">
            <w:pPr>
              <w:spacing w:after="0" w:line="240" w:lineRule="auto"/>
              <w:rPr>
                <w:rFonts w:ascii="Arial Narrow" w:eastAsia="Times New Roman" w:hAnsi="Arial Narrow" w:cs="Calibri"/>
                <w:color w:val="000000"/>
                <w:sz w:val="20"/>
                <w:szCs w:val="20"/>
                <w:lang w:eastAsia="es-MX"/>
              </w:rPr>
            </w:pPr>
          </w:p>
        </w:tc>
      </w:tr>
    </w:tbl>
    <w:p w14:paraId="3F931B6E" w14:textId="0990215B" w:rsidR="006A27B9" w:rsidRDefault="006A27B9" w:rsidP="00BA3B4D">
      <w:pPr>
        <w:jc w:val="both"/>
        <w:rPr>
          <w:rFonts w:asciiTheme="majorHAnsi" w:hAnsiTheme="majorHAnsi" w:cstheme="majorHAnsi"/>
          <w:color w:val="000000" w:themeColor="text1"/>
          <w:sz w:val="24"/>
          <w:szCs w:val="24"/>
        </w:rPr>
      </w:pPr>
    </w:p>
    <w:p w14:paraId="795C6417" w14:textId="6878C3DC" w:rsidR="006A27B9" w:rsidRDefault="006A27B9" w:rsidP="00BA3B4D">
      <w:pPr>
        <w:jc w:val="both"/>
        <w:rPr>
          <w:rFonts w:asciiTheme="majorHAnsi" w:hAnsiTheme="majorHAnsi" w:cstheme="majorHAnsi"/>
          <w:color w:val="000000" w:themeColor="text1"/>
          <w:sz w:val="24"/>
          <w:szCs w:val="24"/>
        </w:rPr>
      </w:pPr>
    </w:p>
    <w:p w14:paraId="7BFEB259" w14:textId="750D01F4" w:rsidR="006A27B9" w:rsidRDefault="006A27B9" w:rsidP="00BA3B4D">
      <w:pPr>
        <w:jc w:val="both"/>
        <w:rPr>
          <w:rFonts w:asciiTheme="majorHAnsi" w:hAnsiTheme="majorHAnsi" w:cstheme="majorHAnsi"/>
          <w:color w:val="000000" w:themeColor="text1"/>
          <w:sz w:val="24"/>
          <w:szCs w:val="24"/>
        </w:rPr>
      </w:pPr>
    </w:p>
    <w:p w14:paraId="0F10F723" w14:textId="77777777" w:rsidR="006A27B9" w:rsidRDefault="006A27B9" w:rsidP="00BA3B4D">
      <w:pPr>
        <w:jc w:val="both"/>
        <w:rPr>
          <w:rFonts w:asciiTheme="majorHAnsi" w:hAnsiTheme="majorHAnsi" w:cstheme="majorHAnsi"/>
          <w:color w:val="000000" w:themeColor="text1"/>
          <w:sz w:val="24"/>
          <w:szCs w:val="24"/>
        </w:rPr>
      </w:pPr>
    </w:p>
    <w:sectPr w:rsidR="006A27B9" w:rsidSect="00BD3FB3">
      <w:headerReference w:type="even" r:id="rId11"/>
      <w:headerReference w:type="default" r:id="rId12"/>
      <w:footerReference w:type="even" r:id="rId13"/>
      <w:footerReference w:type="default" r:id="rId14"/>
      <w:headerReference w:type="first" r:id="rId15"/>
      <w:footerReference w:type="first" r:id="rId16"/>
      <w:pgSz w:w="12240" w:h="15840" w:code="1"/>
      <w:pgMar w:top="1749" w:right="1701"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B9F18" w14:textId="77777777" w:rsidR="008254E2" w:rsidRDefault="008254E2" w:rsidP="00F124B7">
      <w:pPr>
        <w:spacing w:after="0" w:line="240" w:lineRule="auto"/>
      </w:pPr>
      <w:r>
        <w:separator/>
      </w:r>
    </w:p>
  </w:endnote>
  <w:endnote w:type="continuationSeparator" w:id="0">
    <w:p w14:paraId="12FA255A" w14:textId="77777777" w:rsidR="008254E2" w:rsidRDefault="008254E2" w:rsidP="00F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8EC6" w14:textId="77777777" w:rsidR="000B607D" w:rsidRDefault="000B607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docPartObj>
        <w:docPartGallery w:val="Page Numbers (Bottom of Page)"/>
        <w:docPartUnique/>
      </w:docPartObj>
    </w:sdtPr>
    <w:sdtEndPr/>
    <w:sdtContent>
      <w:p w14:paraId="7768F35D" w14:textId="7CE47DFF" w:rsidR="000B607D" w:rsidRDefault="000B607D">
        <w:pPr>
          <w:pStyle w:val="Piedepgina"/>
          <w:jc w:val="right"/>
        </w:pPr>
        <w:r>
          <w:fldChar w:fldCharType="begin"/>
        </w:r>
        <w:r>
          <w:instrText>PAGE   \* MERGEFORMAT</w:instrText>
        </w:r>
        <w:r>
          <w:fldChar w:fldCharType="separate"/>
        </w:r>
        <w:r>
          <w:rPr>
            <w:lang w:val="es-ES"/>
          </w:rPr>
          <w:t>2</w:t>
        </w:r>
        <w:r>
          <w:fldChar w:fldCharType="end"/>
        </w:r>
      </w:p>
    </w:sdtContent>
  </w:sdt>
  <w:p w14:paraId="59F57378" w14:textId="77777777" w:rsidR="000B607D" w:rsidRDefault="000B607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4531" w14:textId="77777777" w:rsidR="000B607D" w:rsidRDefault="000B60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3422" w14:textId="77777777" w:rsidR="008254E2" w:rsidRDefault="008254E2" w:rsidP="00F124B7">
      <w:pPr>
        <w:spacing w:after="0" w:line="240" w:lineRule="auto"/>
      </w:pPr>
      <w:r>
        <w:separator/>
      </w:r>
    </w:p>
  </w:footnote>
  <w:footnote w:type="continuationSeparator" w:id="0">
    <w:p w14:paraId="24F8F3E4" w14:textId="77777777" w:rsidR="008254E2" w:rsidRDefault="008254E2" w:rsidP="00F1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C700" w14:textId="77777777" w:rsidR="000B607D" w:rsidRDefault="000B60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67CE" w14:textId="0E212DEC" w:rsidR="000B607D" w:rsidRPr="006C2454" w:rsidRDefault="000B607D" w:rsidP="006C2454">
    <w:pPr>
      <w:pStyle w:val="NormalWeb"/>
      <w:rPr>
        <w:rFonts w:ascii="Century Gothic" w:hAnsi="Century Gothic"/>
        <w:b/>
        <w:bCs/>
        <w:color w:val="800000"/>
        <w:sz w:val="28"/>
        <w:szCs w:val="28"/>
      </w:rPr>
    </w:pPr>
    <w:r>
      <w:rPr>
        <w:rFonts w:cstheme="minorHAnsi"/>
        <w:noProof/>
      </w:rPr>
      <w:drawing>
        <wp:anchor distT="0" distB="0" distL="114300" distR="114300" simplePos="0" relativeHeight="251662336" behindDoc="1" locked="0" layoutInCell="1" allowOverlap="1" wp14:anchorId="753D8661" wp14:editId="4C23DEE9">
          <wp:simplePos x="0" y="0"/>
          <wp:positionH relativeFrom="column">
            <wp:posOffset>-883285</wp:posOffset>
          </wp:positionH>
          <wp:positionV relativeFrom="paragraph">
            <wp:posOffset>-393065</wp:posOffset>
          </wp:positionV>
          <wp:extent cx="7635787" cy="10022205"/>
          <wp:effectExtent l="0" t="0" r="381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787" cy="10022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6D234352" wp14:editId="28C41EA6">
          <wp:simplePos x="0" y="0"/>
          <wp:positionH relativeFrom="column">
            <wp:posOffset>-578485</wp:posOffset>
          </wp:positionH>
          <wp:positionV relativeFrom="paragraph">
            <wp:posOffset>-281706</wp:posOffset>
          </wp:positionV>
          <wp:extent cx="477520" cy="718820"/>
          <wp:effectExtent l="0" t="0" r="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752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Gothic" w:hAnsi="Century Gothic"/>
        <w:b/>
        <w:bCs/>
        <w:color w:val="800000"/>
        <w:sz w:val="28"/>
        <w:szCs w:val="28"/>
      </w:rPr>
      <w:t>P</w:t>
    </w:r>
    <w:r w:rsidRPr="00F23B5E">
      <w:rPr>
        <w:rFonts w:ascii="Century Gothic" w:hAnsi="Century Gothic"/>
        <w:b/>
        <w:bCs/>
        <w:color w:val="800000"/>
        <w:sz w:val="28"/>
        <w:szCs w:val="28"/>
      </w:rPr>
      <w:t>LAN ANUAL DE TRABAJO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4352" w14:textId="77777777" w:rsidR="000B607D" w:rsidRDefault="000B6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378B7"/>
    <w:multiLevelType w:val="hybridMultilevel"/>
    <w:tmpl w:val="C890DC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C021CC1"/>
    <w:multiLevelType w:val="hybridMultilevel"/>
    <w:tmpl w:val="C3A664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4F61B79"/>
    <w:multiLevelType w:val="hybridMultilevel"/>
    <w:tmpl w:val="57DAC4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EC71186"/>
    <w:multiLevelType w:val="hybridMultilevel"/>
    <w:tmpl w:val="CF3260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C0C2400"/>
    <w:multiLevelType w:val="hybridMultilevel"/>
    <w:tmpl w:val="ABB4A5CE"/>
    <w:lvl w:ilvl="0" w:tplc="1BF6FAAC">
      <w:numFmt w:val="bullet"/>
      <w:lvlText w:val="•"/>
      <w:lvlJc w:val="left"/>
      <w:pPr>
        <w:ind w:left="720" w:hanging="360"/>
      </w:pPr>
      <w:rPr>
        <w:rFonts w:ascii="Arial" w:eastAsia="Arial" w:hAnsi="Arial" w:cs="Arial" w:hint="default"/>
        <w:b w:val="0"/>
        <w:bCs w:val="0"/>
        <w:i w:val="0"/>
        <w:iCs w:val="0"/>
        <w:color w:val="660033"/>
        <w:spacing w:val="0"/>
        <w:w w:val="131"/>
        <w:sz w:val="24"/>
        <w:szCs w:val="24"/>
        <w:lang w:val="es-ES" w:eastAsia="en-US" w:bidi="ar-S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F646D28"/>
    <w:multiLevelType w:val="multilevel"/>
    <w:tmpl w:val="B3742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413D61"/>
    <w:multiLevelType w:val="hybridMultilevel"/>
    <w:tmpl w:val="9ADA31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3E968D6"/>
    <w:multiLevelType w:val="hybridMultilevel"/>
    <w:tmpl w:val="6A4C5896"/>
    <w:lvl w:ilvl="0" w:tplc="1BF6FAAC">
      <w:numFmt w:val="bullet"/>
      <w:lvlText w:val="•"/>
      <w:lvlJc w:val="left"/>
      <w:pPr>
        <w:ind w:left="720" w:hanging="360"/>
      </w:pPr>
      <w:rPr>
        <w:rFonts w:ascii="Arial" w:eastAsia="Arial" w:hAnsi="Arial" w:cs="Arial" w:hint="default"/>
        <w:b w:val="0"/>
        <w:bCs w:val="0"/>
        <w:i w:val="0"/>
        <w:iCs w:val="0"/>
        <w:color w:val="660033"/>
        <w:spacing w:val="0"/>
        <w:w w:val="131"/>
        <w:sz w:val="24"/>
        <w:szCs w:val="24"/>
        <w:lang w:val="es-ES" w:eastAsia="en-US" w:bidi="ar-S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F7E223E"/>
    <w:multiLevelType w:val="hybridMultilevel"/>
    <w:tmpl w:val="CC58CA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1B773B7"/>
    <w:multiLevelType w:val="hybridMultilevel"/>
    <w:tmpl w:val="18D28F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4474A6B"/>
    <w:multiLevelType w:val="hybridMultilevel"/>
    <w:tmpl w:val="5B2034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BE460DE"/>
    <w:multiLevelType w:val="hybridMultilevel"/>
    <w:tmpl w:val="F2DEB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36B14A1"/>
    <w:multiLevelType w:val="hybridMultilevel"/>
    <w:tmpl w:val="360AA4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4"/>
  </w:num>
  <w:num w:numId="5">
    <w:abstractNumId w:val="6"/>
  </w:num>
  <w:num w:numId="6">
    <w:abstractNumId w:val="0"/>
  </w:num>
  <w:num w:numId="7">
    <w:abstractNumId w:val="11"/>
  </w:num>
  <w:num w:numId="8">
    <w:abstractNumId w:val="3"/>
  </w:num>
  <w:num w:numId="9">
    <w:abstractNumId w:val="8"/>
  </w:num>
  <w:num w:numId="10">
    <w:abstractNumId w:val="5"/>
  </w:num>
  <w:num w:numId="11">
    <w:abstractNumId w:val="2"/>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F9"/>
    <w:rsid w:val="00014B66"/>
    <w:rsid w:val="00025995"/>
    <w:rsid w:val="00031564"/>
    <w:rsid w:val="00033B69"/>
    <w:rsid w:val="0003405A"/>
    <w:rsid w:val="0004165C"/>
    <w:rsid w:val="00041B20"/>
    <w:rsid w:val="000533C7"/>
    <w:rsid w:val="00056F05"/>
    <w:rsid w:val="00070B05"/>
    <w:rsid w:val="000834FB"/>
    <w:rsid w:val="00096EC8"/>
    <w:rsid w:val="000B607D"/>
    <w:rsid w:val="000E1577"/>
    <w:rsid w:val="000F7B35"/>
    <w:rsid w:val="000F7BEE"/>
    <w:rsid w:val="00112C9F"/>
    <w:rsid w:val="0012322C"/>
    <w:rsid w:val="00180E28"/>
    <w:rsid w:val="00182AAA"/>
    <w:rsid w:val="0019274A"/>
    <w:rsid w:val="001B1C7B"/>
    <w:rsid w:val="001B2635"/>
    <w:rsid w:val="001C7E41"/>
    <w:rsid w:val="001D1482"/>
    <w:rsid w:val="001D41C2"/>
    <w:rsid w:val="001F0A12"/>
    <w:rsid w:val="0025603C"/>
    <w:rsid w:val="002B13E1"/>
    <w:rsid w:val="002C6362"/>
    <w:rsid w:val="002F3DAD"/>
    <w:rsid w:val="0031268C"/>
    <w:rsid w:val="0032023B"/>
    <w:rsid w:val="00345F41"/>
    <w:rsid w:val="00351F19"/>
    <w:rsid w:val="00355F77"/>
    <w:rsid w:val="003969BC"/>
    <w:rsid w:val="003F6C3B"/>
    <w:rsid w:val="00405488"/>
    <w:rsid w:val="00424E57"/>
    <w:rsid w:val="00435DBB"/>
    <w:rsid w:val="004512C6"/>
    <w:rsid w:val="00453A0B"/>
    <w:rsid w:val="00453B59"/>
    <w:rsid w:val="00453D6C"/>
    <w:rsid w:val="004548B4"/>
    <w:rsid w:val="004742E9"/>
    <w:rsid w:val="00480911"/>
    <w:rsid w:val="004839F0"/>
    <w:rsid w:val="004B0B52"/>
    <w:rsid w:val="004B6A48"/>
    <w:rsid w:val="004E3CAF"/>
    <w:rsid w:val="004F5F1B"/>
    <w:rsid w:val="004F603D"/>
    <w:rsid w:val="004F696B"/>
    <w:rsid w:val="00513AF5"/>
    <w:rsid w:val="00515D35"/>
    <w:rsid w:val="005227F9"/>
    <w:rsid w:val="00527FF4"/>
    <w:rsid w:val="00550643"/>
    <w:rsid w:val="00550D6E"/>
    <w:rsid w:val="0058174D"/>
    <w:rsid w:val="00590BF5"/>
    <w:rsid w:val="00594121"/>
    <w:rsid w:val="005A6E7D"/>
    <w:rsid w:val="005C6CE2"/>
    <w:rsid w:val="005D0639"/>
    <w:rsid w:val="00600A58"/>
    <w:rsid w:val="00613CC2"/>
    <w:rsid w:val="0062581D"/>
    <w:rsid w:val="00630499"/>
    <w:rsid w:val="006313A6"/>
    <w:rsid w:val="00633710"/>
    <w:rsid w:val="0066110B"/>
    <w:rsid w:val="006629B2"/>
    <w:rsid w:val="006A27B9"/>
    <w:rsid w:val="006A5D9D"/>
    <w:rsid w:val="006B4293"/>
    <w:rsid w:val="006C2454"/>
    <w:rsid w:val="006C6B3C"/>
    <w:rsid w:val="006E3F55"/>
    <w:rsid w:val="006F0D36"/>
    <w:rsid w:val="006F5BBC"/>
    <w:rsid w:val="007045B8"/>
    <w:rsid w:val="00712F19"/>
    <w:rsid w:val="00732AB4"/>
    <w:rsid w:val="007423F5"/>
    <w:rsid w:val="00744BCD"/>
    <w:rsid w:val="00756928"/>
    <w:rsid w:val="007A28CD"/>
    <w:rsid w:val="007B0EA2"/>
    <w:rsid w:val="007B3F6A"/>
    <w:rsid w:val="007C1517"/>
    <w:rsid w:val="007C4248"/>
    <w:rsid w:val="007E05C1"/>
    <w:rsid w:val="007E2C58"/>
    <w:rsid w:val="007F41C1"/>
    <w:rsid w:val="00807144"/>
    <w:rsid w:val="008166D4"/>
    <w:rsid w:val="00816A6B"/>
    <w:rsid w:val="008254E2"/>
    <w:rsid w:val="008268EE"/>
    <w:rsid w:val="00833772"/>
    <w:rsid w:val="00844333"/>
    <w:rsid w:val="00844F10"/>
    <w:rsid w:val="008632A5"/>
    <w:rsid w:val="00865E96"/>
    <w:rsid w:val="00870961"/>
    <w:rsid w:val="00870CF0"/>
    <w:rsid w:val="008744E1"/>
    <w:rsid w:val="00895CAB"/>
    <w:rsid w:val="008A31B1"/>
    <w:rsid w:val="008A4618"/>
    <w:rsid w:val="008B197C"/>
    <w:rsid w:val="00925C4E"/>
    <w:rsid w:val="009B0EEC"/>
    <w:rsid w:val="009C2A1A"/>
    <w:rsid w:val="009D3629"/>
    <w:rsid w:val="00A03608"/>
    <w:rsid w:val="00A046A9"/>
    <w:rsid w:val="00A2092F"/>
    <w:rsid w:val="00A36218"/>
    <w:rsid w:val="00A47584"/>
    <w:rsid w:val="00A6614C"/>
    <w:rsid w:val="00A71EB2"/>
    <w:rsid w:val="00AA0B86"/>
    <w:rsid w:val="00AD0548"/>
    <w:rsid w:val="00AF3D18"/>
    <w:rsid w:val="00B27FBB"/>
    <w:rsid w:val="00B53789"/>
    <w:rsid w:val="00B704FA"/>
    <w:rsid w:val="00B73AD6"/>
    <w:rsid w:val="00B76FE6"/>
    <w:rsid w:val="00B810FE"/>
    <w:rsid w:val="00B83083"/>
    <w:rsid w:val="00B86203"/>
    <w:rsid w:val="00BA0271"/>
    <w:rsid w:val="00BA3B4D"/>
    <w:rsid w:val="00BA458E"/>
    <w:rsid w:val="00BB77EF"/>
    <w:rsid w:val="00BD3FB3"/>
    <w:rsid w:val="00BE5F47"/>
    <w:rsid w:val="00BE72A9"/>
    <w:rsid w:val="00C04D03"/>
    <w:rsid w:val="00C14C0B"/>
    <w:rsid w:val="00C36160"/>
    <w:rsid w:val="00C52B4C"/>
    <w:rsid w:val="00C639C2"/>
    <w:rsid w:val="00C9465B"/>
    <w:rsid w:val="00CB2654"/>
    <w:rsid w:val="00CC283B"/>
    <w:rsid w:val="00CE69C5"/>
    <w:rsid w:val="00CE7EEF"/>
    <w:rsid w:val="00CF36AD"/>
    <w:rsid w:val="00CF4D9D"/>
    <w:rsid w:val="00D17C50"/>
    <w:rsid w:val="00D330C1"/>
    <w:rsid w:val="00D42F37"/>
    <w:rsid w:val="00D474BA"/>
    <w:rsid w:val="00D5718A"/>
    <w:rsid w:val="00D7485E"/>
    <w:rsid w:val="00D86359"/>
    <w:rsid w:val="00DB0296"/>
    <w:rsid w:val="00DB097D"/>
    <w:rsid w:val="00DB0A4A"/>
    <w:rsid w:val="00DC7055"/>
    <w:rsid w:val="00DD4FE5"/>
    <w:rsid w:val="00DD6171"/>
    <w:rsid w:val="00DE7713"/>
    <w:rsid w:val="00E016F8"/>
    <w:rsid w:val="00E050BD"/>
    <w:rsid w:val="00E16022"/>
    <w:rsid w:val="00E22336"/>
    <w:rsid w:val="00E3528A"/>
    <w:rsid w:val="00E76221"/>
    <w:rsid w:val="00E91413"/>
    <w:rsid w:val="00EA58AA"/>
    <w:rsid w:val="00ED162B"/>
    <w:rsid w:val="00ED20FD"/>
    <w:rsid w:val="00EF0509"/>
    <w:rsid w:val="00EF5AC7"/>
    <w:rsid w:val="00F124B7"/>
    <w:rsid w:val="00F23B5E"/>
    <w:rsid w:val="00F26998"/>
    <w:rsid w:val="00F30661"/>
    <w:rsid w:val="00F320CB"/>
    <w:rsid w:val="00F4391C"/>
    <w:rsid w:val="00F456B4"/>
    <w:rsid w:val="00F77270"/>
    <w:rsid w:val="00F879F1"/>
    <w:rsid w:val="00FE094F"/>
    <w:rsid w:val="00FE2C43"/>
    <w:rsid w:val="00FF042C"/>
    <w:rsid w:val="00FF2D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9FE5E"/>
  <w15:chartTrackingRefBased/>
  <w15:docId w15:val="{593A4B76-28DB-4E2A-B5C1-1A2E9D4D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96E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180E28"/>
    <w:pPr>
      <w:ind w:left="720"/>
      <w:contextualSpacing/>
    </w:pPr>
  </w:style>
  <w:style w:type="character" w:customStyle="1" w:styleId="Ttulo1Car">
    <w:name w:val="Título 1 Car"/>
    <w:basedOn w:val="Fuentedeprrafopredeter"/>
    <w:link w:val="Ttulo1"/>
    <w:uiPriority w:val="9"/>
    <w:rsid w:val="00180E28"/>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180E28"/>
    <w:pPr>
      <w:outlineLvl w:val="9"/>
    </w:pPr>
    <w:rPr>
      <w:lang w:eastAsia="es-MX"/>
    </w:rPr>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4B7"/>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4B7"/>
  </w:style>
  <w:style w:type="character" w:styleId="Hipervnculo">
    <w:name w:val="Hyperlink"/>
    <w:basedOn w:val="Fuentedeprrafopredeter"/>
    <w:uiPriority w:val="99"/>
    <w:unhideWhenUsed/>
    <w:rsid w:val="00112C9F"/>
    <w:rPr>
      <w:color w:val="0563C1" w:themeColor="hyperlink"/>
      <w:u w:val="single"/>
    </w:rPr>
  </w:style>
  <w:style w:type="character" w:styleId="Mencinsinresolver">
    <w:name w:val="Unresolved Mention"/>
    <w:basedOn w:val="Fuentedeprrafopredeter"/>
    <w:uiPriority w:val="99"/>
    <w:semiHidden/>
    <w:unhideWhenUsed/>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paragraph" w:styleId="NormalWeb">
    <w:name w:val="Normal (Web)"/>
    <w:basedOn w:val="Normal"/>
    <w:uiPriority w:val="99"/>
    <w:unhideWhenUsed/>
    <w:rsid w:val="00F23B5E"/>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1clara">
    <w:name w:val="Grid Table 1 Light"/>
    <w:basedOn w:val="Tablanormal"/>
    <w:uiPriority w:val="46"/>
    <w:rsid w:val="00527FF4"/>
    <w:pPr>
      <w:spacing w:after="0" w:line="240" w:lineRule="auto"/>
    </w:pPr>
    <w:rPr>
      <w:kern w:val="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rafodelistaCar">
    <w:name w:val="Párrafo de lista Car"/>
    <w:link w:val="Prrafodelista"/>
    <w:uiPriority w:val="34"/>
    <w:qFormat/>
    <w:locked/>
    <w:rsid w:val="00527FF4"/>
  </w:style>
  <w:style w:type="paragraph" w:styleId="Sinespaciado">
    <w:name w:val="No Spacing"/>
    <w:uiPriority w:val="1"/>
    <w:qFormat/>
    <w:rsid w:val="00844333"/>
    <w:pPr>
      <w:spacing w:after="0" w:line="240" w:lineRule="auto"/>
    </w:pPr>
  </w:style>
  <w:style w:type="character" w:customStyle="1" w:styleId="Ttulo3Car">
    <w:name w:val="Título 3 Car"/>
    <w:basedOn w:val="Fuentedeprrafopredeter"/>
    <w:link w:val="Ttulo3"/>
    <w:uiPriority w:val="9"/>
    <w:semiHidden/>
    <w:rsid w:val="00096EC8"/>
    <w:rPr>
      <w:rFonts w:asciiTheme="majorHAnsi" w:eastAsiaTheme="majorEastAsia" w:hAnsiTheme="majorHAnsi" w:cstheme="majorBidi"/>
      <w:color w:val="1F3763" w:themeColor="accent1" w:themeShade="7F"/>
      <w:sz w:val="24"/>
      <w:szCs w:val="24"/>
    </w:rPr>
  </w:style>
  <w:style w:type="character" w:styleId="Textoennegrita">
    <w:name w:val="Strong"/>
    <w:basedOn w:val="Fuentedeprrafopredeter"/>
    <w:uiPriority w:val="22"/>
    <w:qFormat/>
    <w:rsid w:val="00F269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42104639">
      <w:bodyDiv w:val="1"/>
      <w:marLeft w:val="0"/>
      <w:marRight w:val="0"/>
      <w:marTop w:val="0"/>
      <w:marBottom w:val="0"/>
      <w:divBdr>
        <w:top w:val="none" w:sz="0" w:space="0" w:color="auto"/>
        <w:left w:val="none" w:sz="0" w:space="0" w:color="auto"/>
        <w:bottom w:val="none" w:sz="0" w:space="0" w:color="auto"/>
        <w:right w:val="none" w:sz="0" w:space="0" w:color="auto"/>
      </w:divBdr>
    </w:div>
    <w:div w:id="377973060">
      <w:bodyDiv w:val="1"/>
      <w:marLeft w:val="0"/>
      <w:marRight w:val="0"/>
      <w:marTop w:val="0"/>
      <w:marBottom w:val="0"/>
      <w:divBdr>
        <w:top w:val="none" w:sz="0" w:space="0" w:color="auto"/>
        <w:left w:val="none" w:sz="0" w:space="0" w:color="auto"/>
        <w:bottom w:val="none" w:sz="0" w:space="0" w:color="auto"/>
        <w:right w:val="none" w:sz="0" w:space="0" w:color="auto"/>
      </w:divBdr>
    </w:div>
    <w:div w:id="527763181">
      <w:bodyDiv w:val="1"/>
      <w:marLeft w:val="0"/>
      <w:marRight w:val="0"/>
      <w:marTop w:val="0"/>
      <w:marBottom w:val="0"/>
      <w:divBdr>
        <w:top w:val="none" w:sz="0" w:space="0" w:color="auto"/>
        <w:left w:val="none" w:sz="0" w:space="0" w:color="auto"/>
        <w:bottom w:val="none" w:sz="0" w:space="0" w:color="auto"/>
        <w:right w:val="none" w:sz="0" w:space="0" w:color="auto"/>
      </w:divBdr>
    </w:div>
    <w:div w:id="781073374">
      <w:bodyDiv w:val="1"/>
      <w:marLeft w:val="0"/>
      <w:marRight w:val="0"/>
      <w:marTop w:val="0"/>
      <w:marBottom w:val="0"/>
      <w:divBdr>
        <w:top w:val="none" w:sz="0" w:space="0" w:color="auto"/>
        <w:left w:val="none" w:sz="0" w:space="0" w:color="auto"/>
        <w:bottom w:val="none" w:sz="0" w:space="0" w:color="auto"/>
        <w:right w:val="none" w:sz="0" w:space="0" w:color="auto"/>
      </w:divBdr>
    </w:div>
    <w:div w:id="1047989332">
      <w:bodyDiv w:val="1"/>
      <w:marLeft w:val="0"/>
      <w:marRight w:val="0"/>
      <w:marTop w:val="0"/>
      <w:marBottom w:val="0"/>
      <w:divBdr>
        <w:top w:val="none" w:sz="0" w:space="0" w:color="auto"/>
        <w:left w:val="none" w:sz="0" w:space="0" w:color="auto"/>
        <w:bottom w:val="none" w:sz="0" w:space="0" w:color="auto"/>
        <w:right w:val="none" w:sz="0" w:space="0" w:color="auto"/>
      </w:divBdr>
    </w:div>
    <w:div w:id="1066106862">
      <w:bodyDiv w:val="1"/>
      <w:marLeft w:val="0"/>
      <w:marRight w:val="0"/>
      <w:marTop w:val="0"/>
      <w:marBottom w:val="0"/>
      <w:divBdr>
        <w:top w:val="none" w:sz="0" w:space="0" w:color="auto"/>
        <w:left w:val="none" w:sz="0" w:space="0" w:color="auto"/>
        <w:bottom w:val="none" w:sz="0" w:space="0" w:color="auto"/>
        <w:right w:val="none" w:sz="0" w:space="0" w:color="auto"/>
      </w:divBdr>
    </w:div>
    <w:div w:id="1434475991">
      <w:bodyDiv w:val="1"/>
      <w:marLeft w:val="0"/>
      <w:marRight w:val="0"/>
      <w:marTop w:val="0"/>
      <w:marBottom w:val="0"/>
      <w:divBdr>
        <w:top w:val="none" w:sz="0" w:space="0" w:color="auto"/>
        <w:left w:val="none" w:sz="0" w:space="0" w:color="auto"/>
        <w:bottom w:val="none" w:sz="0" w:space="0" w:color="auto"/>
        <w:right w:val="none" w:sz="0" w:space="0" w:color="auto"/>
      </w:divBdr>
    </w:div>
    <w:div w:id="1490058742">
      <w:bodyDiv w:val="1"/>
      <w:marLeft w:val="0"/>
      <w:marRight w:val="0"/>
      <w:marTop w:val="0"/>
      <w:marBottom w:val="0"/>
      <w:divBdr>
        <w:top w:val="none" w:sz="0" w:space="0" w:color="auto"/>
        <w:left w:val="none" w:sz="0" w:space="0" w:color="auto"/>
        <w:bottom w:val="none" w:sz="0" w:space="0" w:color="auto"/>
        <w:right w:val="none" w:sz="0" w:space="0" w:color="auto"/>
      </w:divBdr>
    </w:div>
    <w:div w:id="1503081332">
      <w:bodyDiv w:val="1"/>
      <w:marLeft w:val="0"/>
      <w:marRight w:val="0"/>
      <w:marTop w:val="0"/>
      <w:marBottom w:val="0"/>
      <w:divBdr>
        <w:top w:val="none" w:sz="0" w:space="0" w:color="auto"/>
        <w:left w:val="none" w:sz="0" w:space="0" w:color="auto"/>
        <w:bottom w:val="none" w:sz="0" w:space="0" w:color="auto"/>
        <w:right w:val="none" w:sz="0" w:space="0" w:color="auto"/>
      </w:divBdr>
    </w:div>
    <w:div w:id="1611014941">
      <w:bodyDiv w:val="1"/>
      <w:marLeft w:val="0"/>
      <w:marRight w:val="0"/>
      <w:marTop w:val="0"/>
      <w:marBottom w:val="0"/>
      <w:divBdr>
        <w:top w:val="none" w:sz="0" w:space="0" w:color="auto"/>
        <w:left w:val="none" w:sz="0" w:space="0" w:color="auto"/>
        <w:bottom w:val="none" w:sz="0" w:space="0" w:color="auto"/>
        <w:right w:val="none" w:sz="0" w:space="0" w:color="auto"/>
      </w:divBdr>
    </w:div>
    <w:div w:id="1703164249">
      <w:bodyDiv w:val="1"/>
      <w:marLeft w:val="0"/>
      <w:marRight w:val="0"/>
      <w:marTop w:val="0"/>
      <w:marBottom w:val="0"/>
      <w:divBdr>
        <w:top w:val="none" w:sz="0" w:space="0" w:color="auto"/>
        <w:left w:val="none" w:sz="0" w:space="0" w:color="auto"/>
        <w:bottom w:val="none" w:sz="0" w:space="0" w:color="auto"/>
        <w:right w:val="none" w:sz="0" w:space="0" w:color="auto"/>
      </w:divBdr>
    </w:div>
    <w:div w:id="1728994507">
      <w:bodyDiv w:val="1"/>
      <w:marLeft w:val="0"/>
      <w:marRight w:val="0"/>
      <w:marTop w:val="0"/>
      <w:marBottom w:val="0"/>
      <w:divBdr>
        <w:top w:val="none" w:sz="0" w:space="0" w:color="auto"/>
        <w:left w:val="none" w:sz="0" w:space="0" w:color="auto"/>
        <w:bottom w:val="none" w:sz="0" w:space="0" w:color="auto"/>
        <w:right w:val="none" w:sz="0" w:space="0" w:color="auto"/>
      </w:divBdr>
    </w:div>
    <w:div w:id="1759909411">
      <w:bodyDiv w:val="1"/>
      <w:marLeft w:val="0"/>
      <w:marRight w:val="0"/>
      <w:marTop w:val="0"/>
      <w:marBottom w:val="0"/>
      <w:divBdr>
        <w:top w:val="none" w:sz="0" w:space="0" w:color="auto"/>
        <w:left w:val="none" w:sz="0" w:space="0" w:color="auto"/>
        <w:bottom w:val="none" w:sz="0" w:space="0" w:color="auto"/>
        <w:right w:val="none" w:sz="0" w:space="0" w:color="auto"/>
      </w:divBdr>
    </w:div>
    <w:div w:id="1760443293">
      <w:bodyDiv w:val="1"/>
      <w:marLeft w:val="0"/>
      <w:marRight w:val="0"/>
      <w:marTop w:val="0"/>
      <w:marBottom w:val="0"/>
      <w:divBdr>
        <w:top w:val="none" w:sz="0" w:space="0" w:color="auto"/>
        <w:left w:val="none" w:sz="0" w:space="0" w:color="auto"/>
        <w:bottom w:val="none" w:sz="0" w:space="0" w:color="auto"/>
        <w:right w:val="none" w:sz="0" w:space="0" w:color="auto"/>
      </w:divBdr>
    </w:div>
    <w:div w:id="1857890290">
      <w:bodyDiv w:val="1"/>
      <w:marLeft w:val="0"/>
      <w:marRight w:val="0"/>
      <w:marTop w:val="0"/>
      <w:marBottom w:val="0"/>
      <w:divBdr>
        <w:top w:val="none" w:sz="0" w:space="0" w:color="auto"/>
        <w:left w:val="none" w:sz="0" w:space="0" w:color="auto"/>
        <w:bottom w:val="none" w:sz="0" w:space="0" w:color="auto"/>
        <w:right w:val="none" w:sz="0" w:space="0" w:color="auto"/>
      </w:divBdr>
    </w:div>
    <w:div w:id="2095469304">
      <w:bodyDiv w:val="1"/>
      <w:marLeft w:val="0"/>
      <w:marRight w:val="0"/>
      <w:marTop w:val="0"/>
      <w:marBottom w:val="0"/>
      <w:divBdr>
        <w:top w:val="none" w:sz="0" w:space="0" w:color="auto"/>
        <w:left w:val="none" w:sz="0" w:space="0" w:color="auto"/>
        <w:bottom w:val="none" w:sz="0" w:space="0" w:color="auto"/>
        <w:right w:val="none" w:sz="0" w:space="0" w:color="auto"/>
      </w:divBdr>
    </w:div>
    <w:div w:id="21406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7852</Words>
  <Characters>43191</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cp:keywords/>
  <dc:description/>
  <cp:lastModifiedBy>Nereyda Cruz</cp:lastModifiedBy>
  <cp:revision>4</cp:revision>
  <cp:lastPrinted>2025-10-04T22:26:00Z</cp:lastPrinted>
  <dcterms:created xsi:type="dcterms:W3CDTF">2025-10-25T17:44:00Z</dcterms:created>
  <dcterms:modified xsi:type="dcterms:W3CDTF">2025-10-25T22:36:00Z</dcterms:modified>
</cp:coreProperties>
</file>